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themeColor="text1"/>
          <w:sz w:val="44"/>
          <w:highlight w:val="none"/>
          <w14:textFill>
            <w14:solidFill>
              <w14:schemeClr w14:val="tx1"/>
            </w14:solidFill>
          </w14:textFill>
        </w:rPr>
      </w:pPr>
      <w:r>
        <w:rPr>
          <w:rFonts w:ascii="宋体" w:hAnsi="宋体"/>
          <w:color w:val="000000" w:themeColor="text1"/>
          <w:sz w:val="44"/>
          <w:highlight w:val="none"/>
          <w14:textFill>
            <w14:solidFill>
              <w14:schemeClr w14:val="tx1"/>
            </w14:solidFill>
          </w14:textFill>
        </w:rPr>
      </w:r>
      <w:r/>
    </w:p>
    <w:p>
      <w:pPr>
        <w:jc w:val="center"/>
        <w:tabs>
          <w:tab w:val="left" w:pos="390" w:leader="none"/>
          <w:tab w:val="center" w:pos="4404" w:leader="none"/>
        </w:tabs>
        <w:rPr>
          <w:rFonts w:ascii="黑体" w:hAnsi="宋体" w:eastAsia="黑体"/>
          <w:color w:val="000000" w:themeColor="text1"/>
          <w:sz w:val="72"/>
          <w:szCs w:val="72"/>
          <w:highlight w:val="none"/>
          <w14:textFill>
            <w14:solidFill>
              <w14:schemeClr w14:val="tx1"/>
            </w14:solidFill>
          </w14:textFill>
        </w:rPr>
      </w:pPr>
      <w:r>
        <w:rPr>
          <w:rFonts w:hint="eastAsia" w:ascii="黑体" w:hAnsi="宋体" w:eastAsia="黑体"/>
          <w:color w:val="000000" w:themeColor="text1"/>
          <w:sz w:val="72"/>
          <w:szCs w:val="72"/>
          <w:highlight w:val="none"/>
          <w14:textFill>
            <w14:solidFill>
              <w14:schemeClr w14:val="tx1"/>
            </w14:solidFill>
          </w14:textFill>
        </w:rPr>
        <w:t xml:space="preserve">竞争性磋商文件</w:t>
      </w:r>
      <w:r/>
    </w:p>
    <w:p>
      <w:pPr>
        <w:rPr>
          <w:rFonts w:ascii="黑体" w:hAnsi="宋体" w:eastAsia="黑体"/>
          <w:color w:val="000000" w:themeColor="text1"/>
          <w:sz w:val="32"/>
          <w:highlight w:val="none"/>
          <w14:textFill>
            <w14:solidFill>
              <w14:schemeClr w14:val="tx1"/>
            </w14:solidFill>
          </w14:textFill>
        </w:rPr>
      </w:pPr>
      <w:r>
        <w:rPr>
          <w:rFonts w:ascii="黑体" w:hAnsi="宋体" w:eastAsia="黑体"/>
          <w:color w:val="000000" w:themeColor="text1"/>
          <w:sz w:val="32"/>
          <w:highlight w:val="none"/>
          <w14:textFill>
            <w14:solidFill>
              <w14:schemeClr w14:val="tx1"/>
            </w14:solidFill>
          </w14:textFill>
        </w:rPr>
      </w:r>
      <w:r/>
    </w:p>
    <w:p>
      <w:pPr>
        <w:pStyle w:val="8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黑体" w:hAnsi="宋体" w:eastAsia="黑体"/>
          <w:color w:val="000000" w:themeColor="text1"/>
          <w:sz w:val="44"/>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15875" b="1905"/>
                <wp:docPr id="4"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我的插图-1"/>
                        <pic:cNvPicPr>
                          <a:picLocks noChangeAspect="1"/>
                        </pic:cNvPicPr>
                        <pic:nvPr/>
                      </pic:nvPicPr>
                      <pic:blipFill>
                        <a:blip r:embed="rId15"/>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2pt;height:167.8pt;mso-wrap-distance-left:0.0pt;mso-wrap-distance-top:0.0pt;mso-wrap-distance-right:0.0pt;mso-wrap-distance-bottom:0.0pt;" stroked="f">
                <v:path textboxrect="0,0,0,0"/>
                <v:imagedata r:id="rId15" o:title=""/>
              </v:shape>
            </w:pict>
          </mc:Fallback>
        </mc:AlternateContent>
      </w:r>
      <w:r/>
    </w:p>
    <w:p>
      <w:pPr>
        <w:rPr>
          <w:rFonts w:ascii="黑体" w:hAnsi="宋体" w:eastAsia="黑体"/>
          <w:color w:val="000000" w:themeColor="text1"/>
          <w:sz w:val="44"/>
          <w:highlight w:val="none"/>
          <w14:textFill>
            <w14:solidFill>
              <w14:schemeClr w14:val="tx1"/>
            </w14:solidFill>
          </w14:textFill>
        </w:rPr>
      </w:pPr>
      <w:r>
        <w:rPr>
          <w:rFonts w:ascii="黑体" w:hAnsi="宋体" w:eastAsia="黑体"/>
          <w:color w:val="000000" w:themeColor="text1"/>
          <w:sz w:val="44"/>
          <w:highlight w:val="none"/>
          <w14:textFill>
            <w14:solidFill>
              <w14:schemeClr w14:val="tx1"/>
            </w14:solidFill>
          </w14:textFill>
        </w:rPr>
      </w:r>
      <w:r/>
    </w:p>
    <w:tbl>
      <w:tblPr>
        <w:tblStyle w:val="814"/>
        <w:tblW w:w="920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04"/>
      </w:tblGrid>
      <w:tr>
        <w:trPr>
          <w:trHeight w:val="1523"/>
        </w:trPr>
        <w:tc>
          <w:tcPr>
            <w:tcBorders>
              <w:top w:val="none" w:color="000000" w:sz="4" w:space="0"/>
              <w:left w:val="none" w:color="000000" w:sz="4" w:space="0"/>
              <w:bottom w:val="none" w:color="000000" w:sz="4" w:space="0"/>
              <w:right w:val="none" w:color="000000" w:sz="4" w:space="0"/>
            </w:tcBorders>
            <w:tcW w:w="9204" w:type="dxa"/>
            <w:textDirection w:val="lrTb"/>
            <w:noWrap w:val="false"/>
          </w:tcPr>
          <w:p>
            <w:pPr>
              <w:ind w:firstLine="720"/>
              <w:rPr>
                <w:rFonts w:hint="eastAsia" w:ascii="黑体" w:hAnsi="宋体" w:eastAsia="黑体"/>
                <w:color w:val="000000" w:themeColor="text1"/>
                <w:sz w:val="36"/>
                <w:szCs w:val="36"/>
                <w:highlight w:val="none"/>
                <w:lang w:eastAsia="zh-CN"/>
                <w14:textFill>
                  <w14:solidFill>
                    <w14:schemeClr w14:val="tx1"/>
                  </w14:solidFill>
                </w14:textFill>
              </w:rPr>
            </w:pPr>
            <w:r>
              <w:rPr>
                <w:rFonts w:hint="eastAsia" w:ascii="黑体" w:hAnsi="宋体" w:eastAsia="黑体"/>
                <w:color w:val="000000" w:themeColor="text1"/>
                <w:sz w:val="36"/>
                <w:szCs w:val="36"/>
                <w:highlight w:val="none"/>
                <w14:textFill>
                  <w14:solidFill>
                    <w14:schemeClr w14:val="tx1"/>
                  </w14:solidFill>
                </w14:textFill>
              </w:rPr>
              <w:t xml:space="preserve">项目编号：</w:t>
            </w:r>
            <w:r>
              <w:rPr>
                <w:rFonts w:hint="eastAsia" w:ascii="黑体" w:hAnsi="宋体" w:eastAsia="黑体"/>
                <w:color w:val="000000" w:themeColor="text1"/>
                <w:sz w:val="36"/>
                <w:szCs w:val="36"/>
                <w:highlight w:val="none"/>
                <w:lang w:eastAsia="zh-CN"/>
                <w14:textFill>
                  <w14:solidFill>
                    <w14:schemeClr w14:val="tx1"/>
                  </w14:solidFill>
                </w14:textFill>
              </w:rPr>
              <w:t xml:space="preserve">JSZC-320100-SNZX-C2025-0236</w:t>
            </w:r>
            <w:r/>
          </w:p>
          <w:p>
            <w:pPr>
              <w:ind w:firstLine="720"/>
              <w:jc w:val="left"/>
              <w:rPr>
                <w:rFonts w:ascii="黑体" w:hAnsi="宋体" w:eastAsia="黑体"/>
                <w:color w:val="000000" w:themeColor="text1"/>
                <w:sz w:val="36"/>
                <w:szCs w:val="36"/>
                <w:highlight w:val="none"/>
                <w14:textFill>
                  <w14:solidFill>
                    <w14:schemeClr w14:val="tx1"/>
                  </w14:solidFill>
                </w14:textFill>
              </w:rPr>
            </w:pPr>
            <w:r>
              <w:rPr>
                <w:rFonts w:hint="eastAsia" w:ascii="黑体" w:hAnsi="宋体" w:eastAsia="黑体"/>
                <w:color w:val="000000" w:themeColor="text1"/>
                <w:sz w:val="36"/>
                <w:szCs w:val="36"/>
                <w:highlight w:val="none"/>
                <w14:textFill>
                  <w14:solidFill>
                    <w14:schemeClr w14:val="tx1"/>
                  </w14:solidFill>
                </w14:textFill>
              </w:rPr>
              <w:t xml:space="preserve">项目名称：</w:t>
            </w:r>
            <w:r>
              <w:rPr>
                <w:rFonts w:hint="eastAsia" w:ascii="黑体" w:hAnsi="宋体" w:eastAsia="黑体"/>
                <w:color w:val="000000" w:themeColor="text1"/>
                <w:sz w:val="36"/>
                <w:szCs w:val="36"/>
                <w:highlight w:val="none"/>
                <w:lang w:val="zh-CN"/>
                <w14:textFill>
                  <w14:solidFill>
                    <w14:schemeClr w14:val="tx1"/>
                  </w14:solidFill>
                </w14:textFill>
              </w:rPr>
              <w:t xml:space="preserve">南京市中西医结合医院影像中心建设</w:t>
            </w:r>
            <w:r/>
          </w:p>
          <w:p>
            <w:pPr>
              <w:ind w:firstLine="720"/>
              <w:rPr>
                <w:rFonts w:ascii="黑体" w:eastAsia="黑体"/>
                <w:color w:val="000000" w:themeColor="text1"/>
                <w:sz w:val="44"/>
                <w:szCs w:val="44"/>
                <w:highlight w:val="none"/>
                <w:lang w:val="zh-CN"/>
                <w14:textFill>
                  <w14:solidFill>
                    <w14:schemeClr w14:val="tx1"/>
                  </w14:solidFill>
                </w14:textFill>
              </w:rPr>
            </w:pPr>
            <w:r>
              <w:rPr>
                <w:rFonts w:ascii="黑体" w:eastAsia="黑体"/>
                <w:color w:val="000000" w:themeColor="text1"/>
                <w:sz w:val="44"/>
                <w:szCs w:val="44"/>
                <w:highlight w:val="none"/>
                <w:lang w:val="zh-CN"/>
                <w14:textFill>
                  <w14:solidFill>
                    <w14:schemeClr w14:val="tx1"/>
                  </w14:solidFill>
                </w14:textFill>
              </w:rPr>
            </w:r>
            <w:r/>
          </w:p>
        </w:tc>
      </w:tr>
    </w:tbl>
    <w:p>
      <w:pPr>
        <w:rPr>
          <w:rFonts w:ascii="黑体" w:hAnsi="宋体" w:eastAsia="黑体"/>
          <w:color w:val="000000" w:themeColor="text1"/>
          <w:sz w:val="44"/>
          <w:highlight w:val="none"/>
          <w14:textFill>
            <w14:solidFill>
              <w14:schemeClr w14:val="tx1"/>
            </w14:solidFill>
          </w14:textFill>
        </w:rPr>
      </w:pPr>
      <w:r>
        <w:rPr>
          <w:rFonts w:ascii="黑体" w:hAnsi="宋体" w:eastAsia="黑体"/>
          <w:color w:val="000000" w:themeColor="text1"/>
          <w:sz w:val="44"/>
          <w:highlight w:val="none"/>
          <w14:textFill>
            <w14:solidFill>
              <w14:schemeClr w14:val="tx1"/>
            </w14:solidFill>
          </w14:textFill>
        </w:rPr>
      </w:r>
      <w:r/>
    </w:p>
    <w:p>
      <w:pPr>
        <w:rPr>
          <w:rFonts w:ascii="黑体" w:hAnsi="宋体" w:eastAsia="黑体"/>
          <w:color w:val="000000" w:themeColor="text1"/>
          <w:sz w:val="32"/>
          <w:highlight w:val="none"/>
          <w14:textFill>
            <w14:solidFill>
              <w14:schemeClr w14:val="tx1"/>
            </w14:solidFill>
          </w14:textFill>
        </w:rPr>
      </w:pPr>
      <w:r>
        <w:rPr>
          <w:rFonts w:ascii="黑体" w:hAnsi="宋体" w:eastAsia="黑体"/>
          <w:color w:val="000000" w:themeColor="text1"/>
          <w:sz w:val="32"/>
          <w:highlight w:val="none"/>
          <w14:textFill>
            <w14:solidFill>
              <w14:schemeClr w14:val="tx1"/>
            </w14:solidFill>
          </w14:textFill>
        </w:rPr>
      </w:r>
      <w:r/>
    </w:p>
    <w:p>
      <w:pPr>
        <w:pStyle w:val="821"/>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黑体" w:hAnsi="宋体" w:eastAsia="黑体"/>
          <w:color w:val="000000" w:themeColor="text1"/>
          <w:sz w:val="32"/>
          <w:highlight w:val="none"/>
          <w14:textFill>
            <w14:solidFill>
              <w14:schemeClr w14:val="tx1"/>
            </w14:solidFill>
          </w14:textFill>
        </w:rPr>
      </w:pPr>
      <w:r>
        <w:rPr>
          <w:rFonts w:ascii="黑体" w:hAnsi="宋体" w:eastAsia="黑体"/>
          <w:color w:val="000000" w:themeColor="text1"/>
          <w:sz w:val="32"/>
          <w:highlight w:val="none"/>
          <w14:textFill>
            <w14:solidFill>
              <w14:schemeClr w14:val="tx1"/>
            </w14:solidFill>
          </w14:textFill>
        </w:rPr>
      </w:r>
      <w:r/>
    </w:p>
    <w:p>
      <w:pPr>
        <w:rPr>
          <w:rFonts w:ascii="黑体" w:hAnsi="宋体" w:eastAsia="黑体"/>
          <w:color w:val="000000" w:themeColor="text1"/>
          <w:sz w:val="32"/>
          <w:highlight w:val="none"/>
          <w14:textFill>
            <w14:solidFill>
              <w14:schemeClr w14:val="tx1"/>
            </w14:solidFill>
          </w14:textFill>
        </w:rPr>
      </w:pPr>
      <w:r>
        <w:rPr>
          <w:rFonts w:ascii="黑体" w:hAnsi="宋体" w:eastAsia="黑体"/>
          <w:color w:val="000000" w:themeColor="text1"/>
          <w:sz w:val="32"/>
          <w:highlight w:val="none"/>
          <w14:textFill>
            <w14:solidFill>
              <w14:schemeClr w14:val="tx1"/>
            </w14:solidFill>
          </w14:textFill>
        </w:rPr>
      </w:r>
      <w:r/>
    </w:p>
    <w:p>
      <w:pPr>
        <w:pStyle w:val="8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黑体" w:hAnsi="宋体" w:eastAsia="黑体"/>
          <w:color w:val="000000" w:themeColor="text1"/>
          <w:sz w:val="36"/>
          <w:szCs w:val="36"/>
          <w:highlight w:val="none"/>
          <w14:textFill>
            <w14:solidFill>
              <w14:schemeClr w14:val="tx1"/>
            </w14:solidFill>
          </w14:textFill>
        </w:rPr>
      </w:pPr>
      <w:r>
        <w:rPr>
          <w:rFonts w:ascii="黑体" w:hAnsi="宋体" w:eastAsia="黑体"/>
          <w:color w:val="000000" w:themeColor="text1"/>
          <w:sz w:val="36"/>
          <w:szCs w:val="36"/>
          <w:highlight w:val="none"/>
          <w14:textFill>
            <w14:solidFill>
              <w14:schemeClr w14:val="tx1"/>
            </w14:solidFill>
          </w14:textFill>
        </w:rPr>
      </w:r>
      <w:r/>
    </w:p>
    <w:p>
      <w:pPr>
        <w:pStyle w:val="8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20"/>
        <w:jc w:val="left"/>
        <w:rPr>
          <w:rFonts w:ascii="黑体" w:hAnsi="宋体" w:eastAsia="黑体"/>
          <w:color w:val="000000" w:themeColor="text1"/>
          <w:sz w:val="36"/>
          <w:szCs w:val="36"/>
          <w:highlight w:val="none"/>
          <w14:textFill>
            <w14:solidFill>
              <w14:schemeClr w14:val="tx1"/>
            </w14:solidFill>
          </w14:textFill>
        </w:rPr>
      </w:pPr>
      <w:r>
        <w:rPr>
          <w:rFonts w:hint="eastAsia" w:ascii="黑体" w:hAnsi="宋体" w:eastAsia="黑体"/>
          <w:color w:val="000000" w:themeColor="text1"/>
          <w:sz w:val="36"/>
          <w:szCs w:val="36"/>
          <w:highlight w:val="none"/>
          <w14:textFill>
            <w14:solidFill>
              <w14:schemeClr w14:val="tx1"/>
            </w14:solidFill>
          </w14:textFill>
        </w:rPr>
        <w:t xml:space="preserve">采购人：</w:t>
      </w:r>
      <w:r>
        <w:rPr>
          <w:rFonts w:hint="eastAsia" w:ascii="黑体" w:hAnsi="宋体" w:eastAsia="黑体"/>
          <w:color w:val="000000" w:themeColor="text1"/>
          <w:sz w:val="36"/>
          <w:szCs w:val="36"/>
          <w:highlight w:val="none"/>
          <w:lang w:val="zh-CN"/>
          <w14:textFill>
            <w14:solidFill>
              <w14:schemeClr w14:val="tx1"/>
            </w14:solidFill>
          </w14:textFill>
        </w:rPr>
        <w:t xml:space="preserve">南京市中西医结合医院</w:t>
      </w:r>
      <w:r/>
    </w:p>
    <w:p>
      <w:pPr>
        <w:ind w:firstLine="720"/>
        <w:jc w:val="left"/>
        <w:rPr>
          <w:rFonts w:ascii="黑体" w:hAnsi="宋体" w:eastAsia="黑体"/>
          <w:color w:val="000000" w:themeColor="text1"/>
          <w:sz w:val="36"/>
          <w:szCs w:val="36"/>
          <w:highlight w:val="none"/>
          <w14:textFill>
            <w14:solidFill>
              <w14:schemeClr w14:val="tx1"/>
            </w14:solidFill>
          </w14:textFill>
        </w:rPr>
      </w:pPr>
      <w:r>
        <w:rPr>
          <w:rFonts w:hint="eastAsia" w:ascii="黑体" w:hAnsi="宋体" w:eastAsia="黑体"/>
          <w:color w:val="000000" w:themeColor="text1"/>
          <w:sz w:val="36"/>
          <w:szCs w:val="36"/>
          <w:highlight w:val="none"/>
          <w14:textFill>
            <w14:solidFill>
              <w14:schemeClr w14:val="tx1"/>
            </w14:solidFill>
          </w14:textFill>
        </w:rPr>
        <w:t xml:space="preserve">采购代理机构：南京苏宁工程咨询有限公司</w:t>
      </w:r>
      <w:r/>
    </w:p>
    <w:p>
      <w:pPr>
        <w:ind w:firstLine="720"/>
        <w:jc w:val="left"/>
        <w:rPr>
          <w:rFonts w:ascii="黑体" w:hAnsi="宋体" w:eastAsia="黑体"/>
          <w:color w:val="000000" w:themeColor="text1"/>
          <w:sz w:val="36"/>
          <w:szCs w:val="36"/>
          <w:highlight w:val="none"/>
          <w14:textFill>
            <w14:solidFill>
              <w14:schemeClr w14:val="tx1"/>
            </w14:solidFill>
          </w14:textFill>
        </w:rPr>
      </w:pPr>
      <w:r>
        <w:rPr>
          <w:rFonts w:hint="eastAsia" w:ascii="黑体" w:hAnsi="宋体" w:eastAsia="黑体"/>
          <w:color w:val="000000" w:themeColor="text1"/>
          <w:sz w:val="36"/>
          <w:szCs w:val="36"/>
          <w:highlight w:val="none"/>
          <w14:textFill>
            <w14:solidFill>
              <w14:schemeClr w14:val="tx1"/>
            </w14:solidFill>
          </w14:textFill>
        </w:rPr>
        <w:t xml:space="preserve">日期：二〇二五年十二月</w:t>
      </w:r>
      <w:r/>
    </w:p>
    <w:p>
      <w:pPr>
        <w:pStyle w:val="806"/>
        <w:ind w:right="177"/>
        <w:jc w:val="center"/>
        <w:spacing w:before="0" w:after="0"/>
        <w:tabs>
          <w:tab w:val="left" w:pos="1279"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宋体" w:eastAsia="黑体"/>
          <w:color w:val="000000" w:themeColor="text1"/>
          <w:sz w:val="44"/>
          <w:highlight w:val="none"/>
          <w14:textFill>
            <w14:solidFill>
              <w14:schemeClr w14:val="tx1"/>
            </w14:solidFill>
          </w14:textFill>
        </w:rPr>
        <w:br w:type="page" w:clear="all"/>
      </w:r>
      <w:r>
        <w:rPr>
          <w:rFonts w:hint="eastAsia" w:ascii="黑体" w:hAnsi="黑体" w:eastAsia="黑体" w:cs="黑体"/>
          <w:color w:val="000000" w:themeColor="text1"/>
          <w:highlight w:val="none"/>
          <w14:textFill>
            <w14:solidFill>
              <w14:schemeClr w14:val="tx1"/>
            </w14:solidFill>
          </w14:textFill>
        </w:rPr>
        <w:t xml:space="preserve">第一章 竞争性磋商邀请</w:t>
      </w:r>
      <w:r/>
    </w:p>
    <w:p>
      <w:pPr>
        <w:ind w:firstLine="560"/>
        <w:spacing w:line="360" w:lineRule="auto"/>
        <w:rPr>
          <w:rFonts w:asciiTheme="minorEastAsia" w:hAnsiTheme="minorEastAsia" w:eastAsiaTheme="minorEastAsia" w:cstheme="minorEastAsia"/>
          <w:color w:val="000000" w:themeColor="text1"/>
          <w:sz w:val="28"/>
          <w:szCs w:val="28"/>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项目概况</w:t>
      </w:r>
      <w:r/>
    </w:p>
    <w:p>
      <w:pPr>
        <w:ind w:firstLine="562"/>
        <w:spacing w:line="360" w:lineRule="auto"/>
        <w:rPr>
          <w:rFonts w:asciiTheme="minorEastAsia" w:hAnsiTheme="minorEastAsia" w:eastAsiaTheme="minorEastAsia" w:cstheme="minorEastAsia"/>
          <w:color w:val="000000" w:themeColor="text1"/>
          <w:sz w:val="28"/>
          <w:szCs w:val="28"/>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
          <w:color w:val="000000" w:themeColor="text1"/>
          <w:sz w:val="28"/>
          <w:szCs w:val="28"/>
          <w:highlight w:val="none"/>
          <w:u w:val="single"/>
          <w:lang w:val="zh-CN"/>
          <w14:textFill>
            <w14:solidFill>
              <w14:schemeClr w14:val="tx1"/>
            </w14:solidFill>
          </w14:textFill>
        </w:rPr>
        <w:t xml:space="preserve">南京市中西医结合医院影像中心建设</w:t>
      </w:r>
      <w:r>
        <w:rPr>
          <w:rFonts w:hint="eastAsia" w:ascii="宋体" w:hAnsi="宋体" w:cs="宋体"/>
          <w:color w:val="000000" w:themeColor="text1"/>
          <w:sz w:val="28"/>
          <w:szCs w:val="28"/>
          <w:highlight w:val="none"/>
          <w14:textFill>
            <w14:solidFill>
              <w14:schemeClr w14:val="tx1"/>
            </w14:solidFill>
          </w14:textFill>
        </w:rPr>
        <w:t xml:space="preserve">的潜在供应商应在</w:t>
      </w:r>
      <w:r>
        <w:rPr>
          <w:rFonts w:hint="eastAsia" w:ascii="宋体" w:hAnsi="宋体" w:cs="宋体"/>
          <w:b/>
          <w:color w:val="000000" w:themeColor="text1"/>
          <w:sz w:val="28"/>
          <w:szCs w:val="28"/>
          <w:highlight w:val="none"/>
          <w:u w:val="single"/>
          <w14:textFill>
            <w14:solidFill>
              <w14:schemeClr w14:val="tx1"/>
            </w14:solidFill>
          </w14:textFill>
        </w:rPr>
        <w:t xml:space="preserve">江苏政府采购网</w:t>
      </w:r>
      <w:r>
        <w:rPr>
          <w:rFonts w:hint="eastAsia" w:ascii="宋体" w:hAnsi="宋体" w:cs="宋体"/>
          <w:color w:val="000000" w:themeColor="text1"/>
          <w:sz w:val="28"/>
          <w:szCs w:val="28"/>
          <w:highlight w:val="none"/>
          <w14:textFill>
            <w14:solidFill>
              <w14:schemeClr w14:val="tx1"/>
            </w14:solidFill>
          </w14:textFill>
        </w:rPr>
        <w:t xml:space="preserve">获取采购文件，并于</w:t>
      </w:r>
      <w:r>
        <w:rPr>
          <w:rFonts w:hint="eastAsia" w:ascii="宋体" w:hAnsi="宋体" w:cs="宋体"/>
          <w:b/>
          <w:color w:val="000000" w:themeColor="text1"/>
          <w:sz w:val="28"/>
          <w:szCs w:val="28"/>
          <w:highlight w:val="none"/>
          <w:u w:val="single"/>
          <w14:textFill>
            <w14:solidFill>
              <w14:schemeClr w14:val="tx1"/>
            </w14:solidFill>
          </w14:textFill>
        </w:rPr>
        <w:t xml:space="preserve">2025年</w:t>
      </w:r>
      <w:r>
        <w:rPr>
          <w:rFonts w:hint="eastAsia" w:ascii="宋体" w:hAnsi="宋体" w:cs="宋体"/>
          <w:b/>
          <w:color w:val="000000" w:themeColor="text1"/>
          <w:sz w:val="28"/>
          <w:szCs w:val="28"/>
          <w:highlight w:val="none"/>
          <w:u w:val="single"/>
          <w:lang w:val="en-US" w:eastAsia="zh-CN"/>
          <w14:textFill>
            <w14:solidFill>
              <w14:schemeClr w14:val="tx1"/>
            </w14:solidFill>
          </w14:textFill>
        </w:rPr>
        <w:t xml:space="preserve">12</w:t>
      </w:r>
      <w:r>
        <w:rPr>
          <w:rFonts w:hint="eastAsia" w:ascii="宋体" w:hAnsi="宋体" w:cs="宋体"/>
          <w:b/>
          <w:color w:val="000000" w:themeColor="text1"/>
          <w:sz w:val="28"/>
          <w:szCs w:val="28"/>
          <w:highlight w:val="none"/>
          <w:u w:val="single"/>
          <w14:textFill>
            <w14:solidFill>
              <w14:schemeClr w14:val="tx1"/>
            </w14:solidFill>
          </w14:textFill>
        </w:rPr>
        <w:t xml:space="preserve">月29</w:t>
      </w:r>
      <w:r>
        <w:rPr>
          <w:rFonts w:hint="eastAsia" w:ascii="宋体" w:hAnsi="宋体" w:cs="宋体"/>
          <w:b/>
          <w:bCs/>
          <w:color w:val="000000" w:themeColor="text1"/>
          <w:sz w:val="28"/>
          <w:szCs w:val="28"/>
          <w:highlight w:val="none"/>
          <w:u w:val="single"/>
          <w14:textFill>
            <w14:solidFill>
              <w14:schemeClr w14:val="tx1"/>
            </w14:solidFill>
          </w14:textFill>
        </w:rPr>
        <w:t xml:space="preserve">日</w:t>
      </w:r>
      <w:r>
        <w:rPr>
          <w:rFonts w:hint="eastAsia" w:ascii="宋体" w:hAnsi="宋体" w:cs="宋体"/>
          <w:b/>
          <w:bCs/>
          <w:color w:val="000000" w:themeColor="text1"/>
          <w:sz w:val="28"/>
          <w:szCs w:val="28"/>
          <w:highlight w:val="none"/>
          <w:u w:val="single"/>
          <w:lang w:val="en-US" w:eastAsia="zh-CN"/>
          <w14:textFill>
            <w14:solidFill>
              <w14:schemeClr w14:val="tx1"/>
            </w14:solidFill>
          </w14:textFill>
        </w:rPr>
        <w:t xml:space="preserve">9</w:t>
      </w:r>
      <w:r>
        <w:rPr>
          <w:rFonts w:hint="eastAsia" w:ascii="宋体" w:hAnsi="宋体" w:cs="宋体"/>
          <w:b/>
          <w:bCs/>
          <w:color w:val="000000" w:themeColor="text1"/>
          <w:sz w:val="28"/>
          <w:szCs w:val="28"/>
          <w:highlight w:val="none"/>
          <w:u w:val="single"/>
          <w14:textFill>
            <w14:solidFill>
              <w14:schemeClr w14:val="tx1"/>
            </w14:solidFill>
          </w14:textFill>
        </w:rPr>
        <w:t xml:space="preserve">时</w:t>
      </w:r>
      <w:r>
        <w:rPr>
          <w:rFonts w:hint="eastAsia" w:ascii="宋体" w:hAnsi="宋体" w:cs="宋体"/>
          <w:b/>
          <w:bCs/>
          <w:color w:val="000000" w:themeColor="text1"/>
          <w:sz w:val="28"/>
          <w:szCs w:val="28"/>
          <w:highlight w:val="none"/>
          <w:u w:val="single"/>
          <w:lang w:val="en-US" w:eastAsia="zh-CN"/>
          <w14:textFill>
            <w14:solidFill>
              <w14:schemeClr w14:val="tx1"/>
            </w14:solidFill>
          </w14:textFill>
        </w:rPr>
        <w:t xml:space="preserve">30</w:t>
      </w:r>
      <w:r>
        <w:rPr>
          <w:rFonts w:hint="eastAsia" w:ascii="宋体" w:hAnsi="宋体" w:cs="宋体"/>
          <w:b/>
          <w:bCs/>
          <w:color w:val="000000" w:themeColor="text1"/>
          <w:sz w:val="28"/>
          <w:szCs w:val="28"/>
          <w:highlight w:val="none"/>
          <w:u w:val="singl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（北京时间）前提交响应文件</w:t>
      </w:r>
      <w:r>
        <w:rPr>
          <w:rFonts w:hint="eastAsia" w:ascii="宋体" w:hAnsi="宋体" w:cs="宋体"/>
          <w:color w:val="000000" w:themeColor="text1"/>
          <w:sz w:val="28"/>
          <w:szCs w:val="28"/>
          <w:highlight w:val="none"/>
          <w14:textFill>
            <w14:solidFill>
              <w14:schemeClr w14:val="tx1"/>
            </w14:solidFill>
          </w14:textFill>
        </w:rPr>
        <w:t xml:space="preserve">。</w:t>
      </w:r>
      <w:r/>
    </w:p>
    <w:p>
      <w:pPr>
        <w:jc w:val="left"/>
        <w:spacing w:line="360" w:lineRule="auto"/>
        <w:rPr>
          <w:rFonts w:ascii="宋体" w:hAnsi="宋体" w:cs="宋体"/>
          <w:b/>
          <w:color w:val="000000" w:themeColor="text1"/>
          <w:sz w:val="28"/>
          <w:szCs w:val="28"/>
          <w:highlight w:val="none"/>
          <w14:textFill>
            <w14:solidFill>
              <w14:schemeClr w14:val="tx1"/>
            </w14:solidFill>
          </w14:textFill>
        </w:rPr>
      </w:pPr>
      <w:r/>
      <w:bookmarkStart w:id="0" w:name="_Toc35393629"/>
      <w:r/>
      <w:bookmarkStart w:id="1" w:name="_Toc35393798"/>
      <w:r/>
      <w:bookmarkStart w:id="2" w:name="_Toc28359012"/>
      <w:r/>
      <w:bookmarkStart w:id="3" w:name="_Toc28359089"/>
      <w:r>
        <w:rPr>
          <w:rFonts w:hint="eastAsia" w:ascii="宋体" w:hAnsi="宋体" w:cs="宋体"/>
          <w:b/>
          <w:color w:val="000000" w:themeColor="text1"/>
          <w:sz w:val="28"/>
          <w:szCs w:val="28"/>
          <w:highlight w:val="none"/>
          <w14:textFill>
            <w14:solidFill>
              <w14:schemeClr w14:val="tx1"/>
            </w14:solidFill>
          </w14:textFill>
        </w:rPr>
        <w:t xml:space="preserve">一、项目基本情况</w:t>
      </w:r>
      <w:bookmarkEnd w:id="0"/>
      <w:r/>
      <w:bookmarkEnd w:id="1"/>
      <w:r/>
      <w:bookmarkEnd w:id="2"/>
      <w:r/>
      <w:bookmarkEnd w:id="3"/>
      <w:r/>
      <w:r/>
    </w:p>
    <w:p>
      <w:pPr>
        <w:ind w:firstLine="560"/>
        <w:spacing w:line="360" w:lineRule="auto"/>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项目编号：</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 xml:space="preserve">JSZC-320100-SNZX-C2025-0236</w:t>
      </w:r>
      <w:r/>
    </w:p>
    <w:p>
      <w:pPr>
        <w:ind w:firstLine="560"/>
        <w:spacing w:line="360" w:lineRule="auto"/>
        <w:rPr>
          <w:rFonts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项目名称：</w:t>
      </w:r>
      <w:r>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t xml:space="preserve">南京市中西医结合医院影像中心建设</w:t>
      </w:r>
      <w:r/>
    </w:p>
    <w:p>
      <w:pPr>
        <w:ind w:firstLine="560"/>
        <w:spacing w:line="360" w:lineRule="auto"/>
        <w:rPr>
          <w:rFonts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采购方式：竞争性磋商</w:t>
      </w:r>
      <w:r/>
    </w:p>
    <w:p>
      <w:pPr>
        <w:ind w:firstLine="560"/>
        <w:spacing w:line="360" w:lineRule="auto"/>
        <w:rPr>
          <w:rFonts w:asciiTheme="minorEastAsia" w:hAnsiTheme="minorEastAsia" w:eastAsiaTheme="minorEastAsia" w:cstheme="minorEastAsia"/>
          <w:b/>
          <w:bCs/>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预算金额：</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1</w:t>
      </w:r>
      <w:r>
        <w:rPr>
          <w:rFonts w:asciiTheme="minorEastAsia" w:hAnsiTheme="minorEastAsia" w:eastAsiaTheme="minorEastAsia" w:cstheme="minorEastAsia"/>
          <w:color w:val="000000" w:themeColor="text1"/>
          <w:sz w:val="28"/>
          <w:szCs w:val="28"/>
          <w:highlight w:val="none"/>
          <w14:textFill>
            <w14:solidFill>
              <w14:schemeClr w14:val="tx1"/>
            </w14:solidFill>
          </w14:textFill>
        </w:rPr>
        <w:t xml:space="preserve">60</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万元</w:t>
      </w:r>
      <w:r/>
    </w:p>
    <w:p>
      <w:pPr>
        <w:ind w:firstLine="560"/>
        <w:spacing w:line="360" w:lineRule="auto"/>
        <w:rPr>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最高限价：</w:t>
      </w:r>
      <w:r>
        <w:rPr>
          <w:rFonts w:asciiTheme="minorEastAsia" w:hAnsiTheme="minorEastAsia" w:eastAsiaTheme="minorEastAsia" w:cstheme="minorEastAsia"/>
          <w:color w:val="000000" w:themeColor="text1"/>
          <w:sz w:val="28"/>
          <w:szCs w:val="28"/>
          <w:highlight w:val="none"/>
          <w14:textFill>
            <w14:solidFill>
              <w14:schemeClr w14:val="tx1"/>
            </w14:solidFill>
          </w14:textFill>
        </w:rPr>
        <w:t xml:space="preserve">160</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万元</w:t>
      </w:r>
      <w:r>
        <w:rPr>
          <w:rFonts w:hint="eastAsia" w:ascii="宋体" w:hAnsi="宋体" w:cs="宋体"/>
          <w:color w:val="000000" w:themeColor="text1"/>
          <w:sz w:val="28"/>
          <w:szCs w:val="28"/>
          <w:highlight w:val="none"/>
          <w14:textFill>
            <w14:solidFill>
              <w14:schemeClr w14:val="tx1"/>
            </w14:solidFill>
          </w14:textFill>
        </w:rPr>
        <w:t xml:space="preserve">，投标报价超过最高限价的为无效投标。</w:t>
      </w:r>
      <w:r/>
    </w:p>
    <w:p>
      <w:pPr>
        <w:ind w:firstLine="560"/>
        <w:spacing w:line="360" w:lineRule="auto"/>
        <w:rPr>
          <w:rFonts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采购需求：南京市中西医结合医院影像中心建设项目，具体内容详见磋商文件。</w:t>
      </w:r>
      <w:r/>
    </w:p>
    <w:p>
      <w:pPr>
        <w:ind w:firstLine="560"/>
        <w:spacing w:line="360" w:lineRule="auto"/>
        <w:rPr>
          <w:rFonts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合同履行期限：合同签订后</w:t>
      </w:r>
      <w:r>
        <w:rPr>
          <w:rFonts w:asciiTheme="minorEastAsia" w:hAnsiTheme="minorEastAsia" w:eastAsiaTheme="minorEastAsia" w:cstheme="minorEastAsia"/>
          <w:color w:val="000000" w:themeColor="text1"/>
          <w:sz w:val="28"/>
          <w:szCs w:val="28"/>
          <w:highlight w:val="none"/>
          <w14:textFill>
            <w14:solidFill>
              <w14:schemeClr w14:val="tx1"/>
            </w14:solidFill>
          </w14:textFill>
        </w:rPr>
        <w:t xml:space="preserve">6</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0</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天内完成系统集成和初验，应确保本次采购所有项目的安全稳定的运行，并承诺提供不低于</w:t>
      </w:r>
      <w:r>
        <w:rPr>
          <w:rFonts w:asciiTheme="minorEastAsia" w:hAnsiTheme="minorEastAsia" w:eastAsiaTheme="minorEastAsia" w:cstheme="minorEastAsia"/>
          <w:color w:val="000000" w:themeColor="text1"/>
          <w:sz w:val="28"/>
          <w:szCs w:val="28"/>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年免费质保服务（自验收报告签字确认日起，开始进入免费维护期）。</w:t>
      </w:r>
      <w:r/>
    </w:p>
    <w:p>
      <w:pPr>
        <w:pStyle w:val="820"/>
        <w:ind w:left="0" w:firstLine="560"/>
        <w:spacing w:after="0" w:line="360" w:lineRule="auto"/>
        <w:rPr>
          <w:rFonts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本项目不接受联合体。</w:t>
      </w:r>
      <w:r/>
    </w:p>
    <w:p>
      <w:pPr>
        <w:jc w:val="left"/>
        <w:spacing w:line="360" w:lineRule="auto"/>
        <w:rPr>
          <w:rFonts w:ascii="宋体" w:hAnsi="宋体" w:cs="宋体"/>
          <w:b/>
          <w:color w:val="000000" w:themeColor="text1"/>
          <w:sz w:val="28"/>
          <w:szCs w:val="28"/>
          <w:highlight w:val="none"/>
          <w14:textFill>
            <w14:solidFill>
              <w14:schemeClr w14:val="tx1"/>
            </w14:solidFill>
          </w14:textFill>
        </w:rPr>
      </w:pPr>
      <w:r/>
      <w:bookmarkStart w:id="4" w:name="_Toc28359018"/>
      <w:r/>
      <w:bookmarkStart w:id="5" w:name="_Toc28359095"/>
      <w:r/>
      <w:bookmarkStart w:id="6" w:name="_Toc35393805"/>
      <w:r/>
      <w:bookmarkStart w:id="7" w:name="_Toc35393636"/>
      <w:r>
        <w:rPr>
          <w:rFonts w:hint="eastAsia" w:ascii="宋体" w:hAnsi="宋体" w:cs="宋体"/>
          <w:b/>
          <w:color w:val="000000" w:themeColor="text1"/>
          <w:sz w:val="28"/>
          <w:szCs w:val="28"/>
          <w:highlight w:val="none"/>
          <w14:textFill>
            <w14:solidFill>
              <w14:schemeClr w14:val="tx1"/>
            </w14:solidFill>
          </w14:textFill>
        </w:rPr>
        <w:t xml:space="preserve">二、申请人的资格要求：</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bookmarkStart w:id="8" w:name="_Toc35393793"/>
      <w:r/>
      <w:bookmarkStart w:id="9" w:name="_Toc35393624"/>
      <w:r/>
      <w:bookmarkStart w:id="10" w:name="_Toc28359081"/>
      <w:r/>
      <w:bookmarkStart w:id="11" w:name="_Toc28359082"/>
      <w:r/>
      <w:bookmarkStart w:id="12" w:name="_Toc28359004"/>
      <w:r/>
      <w:bookmarkStart w:id="13" w:name="_Toc28359005"/>
      <w:r/>
      <w:bookmarkStart w:id="14" w:name="_Toc35393623"/>
      <w:r/>
      <w:bookmarkStart w:id="15" w:name="_Toc35393792"/>
      <w:r>
        <w:rPr>
          <w:rFonts w:hint="eastAsia" w:ascii="宋体" w:hAnsi="宋体" w:cs="宋体"/>
          <w:color w:val="000000" w:themeColor="text1"/>
          <w:sz w:val="28"/>
          <w:szCs w:val="28"/>
          <w:highlight w:val="none"/>
          <w14:textFill>
            <w14:solidFill>
              <w14:schemeClr w14:val="tx1"/>
            </w14:solidFill>
          </w14:textFill>
        </w:rPr>
        <w:t xml:space="preserve">1.满足《中华人民共和国政府采购法》第二十二条规定；</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（1）具有独立承担民事责任的能力（提供法人或者其他组织的营业执照，自然人的身份证明）；</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（4）有依法缴纳税收和社会保障资金的良好记录（供应商需要提供近六个月内任意一个月的依法缴纳税收和社会保障资金的记录（如依法免税或依法不需要缴纳社会保障资金的，提供相应证明文件））；</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（5）参加本次采购活动前三年内，在经营活动中没有重大违法或不良征信记录（提供参加本次采购活动前三年内在经营活动中没有重大违法记录的声明）；</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（6）法律、行政法规规定的其他条件。</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（1）本项目整体专门面向中小企业采购服务。</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（2）本项目整体专门面向小微企业采购服</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务。</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（3）本项目通过以下第（）种方式预留部分采购份额采购中小企业服务：</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①本项目要求供应商以联合体形式参加，中小企业合同金额应当达到的比例为 / %。</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②本项目要求供应商进行合同分包，中小企业合同金额应当达到的比例为 / %。</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（4）本项目为非预留份额的采购项目或采购包，执行价格扣除优惠政策，具体详见第三章。</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3.本项目的特定资格要求：无</w:t>
      </w:r>
      <w:bookmarkEnd w:id="4"/>
      <w:r/>
      <w:bookmarkEnd w:id="5"/>
      <w:r/>
      <w:bookmarkEnd w:id="6"/>
      <w:r/>
      <w:bookmarkEnd w:id="7"/>
      <w:r/>
      <w:bookmarkEnd w:id="8"/>
      <w:r/>
      <w:bookmarkEnd w:id="9"/>
      <w:r/>
      <w:bookmarkEnd w:id="10"/>
      <w:r/>
      <w:bookmarkEnd w:id="11"/>
      <w:r/>
      <w:bookmarkEnd w:id="12"/>
      <w:r/>
      <w:bookmarkEnd w:id="13"/>
      <w:r/>
      <w:bookmarkEnd w:id="14"/>
      <w:r/>
      <w:bookmarkEnd w:id="15"/>
      <w:r/>
      <w:r/>
    </w:p>
    <w:p>
      <w:pPr>
        <w:ind w:firstLine="562"/>
        <w:jc w:val="left"/>
        <w:spacing w:line="360" w:lineRule="auto"/>
        <w:rPr>
          <w:rFonts w:ascii="宋体" w:hAnsi="宋体" w:cs="宋体"/>
          <w:color w:val="000000" w:themeColor="text1"/>
          <w:sz w:val="28"/>
          <w:szCs w:val="28"/>
          <w:highlight w:val="none"/>
          <w14:textFill>
            <w14:solidFill>
              <w14:schemeClr w14:val="tx1"/>
            </w14:solidFill>
          </w14:textFill>
        </w:rPr>
      </w:pPr>
      <w:r/>
      <w:bookmarkStart w:id="16" w:name="_Toc35393627"/>
      <w:r/>
      <w:bookmarkStart w:id="17" w:name="_Toc28359085"/>
      <w:r/>
      <w:bookmarkStart w:id="18" w:name="_Toc35393796"/>
      <w:r/>
      <w:bookmarkStart w:id="19" w:name="_Toc28359008"/>
      <w:r>
        <w:rPr>
          <w:rFonts w:hint="eastAsia" w:ascii="宋体" w:hAnsi="宋体" w:cs="宋体"/>
          <w:b/>
          <w:color w:val="000000" w:themeColor="text1"/>
          <w:sz w:val="28"/>
          <w:szCs w:val="28"/>
          <w:highlight w:val="none"/>
          <w14:textFill>
            <w14:solidFill>
              <w14:schemeClr w14:val="tx1"/>
            </w14:solidFill>
          </w14:textFill>
        </w:rPr>
        <w:t xml:space="preserve">三、</w:t>
      </w:r>
      <w:bookmarkStart w:id="20" w:name="_Toc35393626"/>
      <w:r/>
      <w:bookmarkStart w:id="21" w:name="_Toc35393795"/>
      <w:r>
        <w:rPr>
          <w:rFonts w:hint="eastAsia" w:ascii="宋体" w:hAnsi="宋体" w:cs="宋体"/>
          <w:b/>
          <w:color w:val="000000" w:themeColor="text1"/>
          <w:sz w:val="28"/>
          <w:szCs w:val="28"/>
          <w:highlight w:val="none"/>
          <w14:textFill>
            <w14:solidFill>
              <w14:schemeClr w14:val="tx1"/>
            </w14:solidFill>
          </w14:textFill>
        </w:rPr>
        <w:t xml:space="preserve">获取采购文件</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时间：自招标文件公告发布之日起5个工作日 </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地点：江苏政府采购网、南京公共采购信息网</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方式：网上下载 </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售价：0.00元</w:t>
      </w:r>
      <w:r/>
    </w:p>
    <w:p>
      <w:pPr>
        <w:ind w:firstLine="562"/>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四、响应文件提交</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时间：</w:t>
      </w:r>
      <w:r>
        <w:rPr>
          <w:rFonts w:hint="eastAsia" w:ascii="宋体" w:hAnsi="宋体" w:cs="宋体"/>
          <w:color w:val="000000" w:themeColor="text1"/>
          <w:sz w:val="28"/>
          <w:szCs w:val="28"/>
          <w:highlight w:val="none"/>
          <w:u w:val="single"/>
          <w14:textFill>
            <w14:solidFill>
              <w14:schemeClr w14:val="tx1"/>
            </w14:solidFill>
          </w14:textFill>
        </w:rPr>
        <w:t xml:space="preserve">2025年</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12</w:t>
      </w:r>
      <w:r>
        <w:rPr>
          <w:rFonts w:hint="eastAsia" w:ascii="宋体" w:hAnsi="宋体" w:cs="宋体"/>
          <w:color w:val="000000" w:themeColor="text1"/>
          <w:sz w:val="28"/>
          <w:szCs w:val="28"/>
          <w:highlight w:val="none"/>
          <w:u w:val="single"/>
          <w14:textFill>
            <w14:solidFill>
              <w14:schemeClr w14:val="tx1"/>
            </w14:solidFill>
          </w14:textFill>
        </w:rPr>
        <w:t xml:space="preserve">月29日</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9</w:t>
      </w:r>
      <w:r>
        <w:rPr>
          <w:rFonts w:hint="eastAsia" w:ascii="宋体" w:hAnsi="宋体" w:cs="宋体"/>
          <w:color w:val="000000" w:themeColor="text1"/>
          <w:sz w:val="28"/>
          <w:szCs w:val="28"/>
          <w:highlight w:val="none"/>
          <w:u w:val="single"/>
          <w14:textFill>
            <w14:solidFill>
              <w14:schemeClr w14:val="tx1"/>
            </w14:solidFill>
          </w14:textFill>
        </w:rPr>
        <w:t xml:space="preserve">时</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30</w:t>
      </w:r>
      <w:r>
        <w:rPr>
          <w:rFonts w:hint="eastAsia" w:ascii="宋体" w:hAnsi="宋体" w:cs="宋体"/>
          <w:color w:val="000000" w:themeColor="text1"/>
          <w:sz w:val="28"/>
          <w:szCs w:val="28"/>
          <w:highlight w:val="none"/>
          <w:u w:val="single"/>
          <w14:textFill>
            <w14:solidFill>
              <w14:schemeClr w14:val="tx1"/>
            </w14:solidFill>
          </w14:textFill>
        </w:rPr>
        <w:t xml:space="preserve">分</w:t>
      </w:r>
      <w:r>
        <w:rPr>
          <w:rFonts w:hint="eastAsia" w:ascii="宋体" w:hAnsi="宋体" w:cs="宋体"/>
          <w:color w:val="000000" w:themeColor="text1"/>
          <w:sz w:val="28"/>
          <w:szCs w:val="28"/>
          <w:highlight w:val="none"/>
          <w14:textFill>
            <w14:solidFill>
              <w14:schemeClr w14:val="tx1"/>
            </w14:solidFill>
          </w14:textFill>
        </w:rPr>
        <w:t xml:space="preserve">（北京时间）</w:t>
      </w:r>
      <w:r/>
    </w:p>
    <w:p>
      <w:pPr>
        <w:ind w:firstLine="562"/>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地点：江苏省政府采购管理交易系统（苏采云）（以下简称“苏采云”）（网址：http://jszfcg.jsczt.cn/）</w:t>
      </w:r>
      <w:r/>
    </w:p>
    <w:p>
      <w:pPr>
        <w:ind w:firstLine="562"/>
        <w:spacing w:line="360" w:lineRule="auto"/>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五、开启</w:t>
      </w:r>
      <w:r/>
    </w:p>
    <w:p>
      <w:pPr>
        <w:ind w:firstLine="562"/>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时间：</w:t>
      </w:r>
      <w:r>
        <w:rPr>
          <w:rFonts w:hint="eastAsia" w:ascii="宋体" w:hAnsi="宋体" w:cs="宋体"/>
          <w:color w:val="000000" w:themeColor="text1"/>
          <w:sz w:val="28"/>
          <w:szCs w:val="28"/>
          <w:highlight w:val="none"/>
          <w:u w:val="single"/>
          <w14:textFill>
            <w14:solidFill>
              <w14:schemeClr w14:val="tx1"/>
            </w14:solidFill>
          </w14:textFill>
        </w:rPr>
        <w:t xml:space="preserve">2025年</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12</w:t>
      </w:r>
      <w:r>
        <w:rPr>
          <w:rFonts w:hint="eastAsia" w:ascii="宋体" w:hAnsi="宋体" w:cs="宋体"/>
          <w:color w:val="000000" w:themeColor="text1"/>
          <w:sz w:val="28"/>
          <w:szCs w:val="28"/>
          <w:highlight w:val="none"/>
          <w:u w:val="single"/>
          <w14:textFill>
            <w14:solidFill>
              <w14:schemeClr w14:val="tx1"/>
            </w14:solidFill>
          </w14:textFill>
        </w:rPr>
        <w:t xml:space="preserve">月29日</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9</w:t>
      </w:r>
      <w:r>
        <w:rPr>
          <w:rFonts w:hint="eastAsia" w:ascii="宋体" w:hAnsi="宋体" w:cs="宋体"/>
          <w:color w:val="000000" w:themeColor="text1"/>
          <w:sz w:val="28"/>
          <w:szCs w:val="28"/>
          <w:highlight w:val="none"/>
          <w:u w:val="single"/>
          <w14:textFill>
            <w14:solidFill>
              <w14:schemeClr w14:val="tx1"/>
            </w14:solidFill>
          </w14:textFill>
        </w:rPr>
        <w:t xml:space="preserve">时</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30</w:t>
      </w:r>
      <w:r>
        <w:rPr>
          <w:rFonts w:hint="eastAsia" w:ascii="宋体" w:hAnsi="宋体" w:cs="宋体"/>
          <w:color w:val="000000" w:themeColor="text1"/>
          <w:sz w:val="28"/>
          <w:szCs w:val="28"/>
          <w:highlight w:val="none"/>
          <w:u w:val="single"/>
          <w14:textFill>
            <w14:solidFill>
              <w14:schemeClr w14:val="tx1"/>
            </w14:solidFill>
          </w14:textFill>
        </w:rPr>
        <w:t xml:space="preserve">分</w:t>
      </w:r>
      <w:r>
        <w:rPr>
          <w:rFonts w:hint="eastAsia" w:ascii="宋体" w:hAnsi="宋体" w:cs="宋体"/>
          <w:color w:val="000000" w:themeColor="text1"/>
          <w:sz w:val="28"/>
          <w:szCs w:val="28"/>
          <w:highlight w:val="none"/>
          <w14:textFill>
            <w14:solidFill>
              <w14:schemeClr w14:val="tx1"/>
            </w14:solidFill>
          </w14:textFill>
        </w:rPr>
        <w:t xml:space="preserve">（北京时间）</w:t>
      </w:r>
      <w:r/>
    </w:p>
    <w:p>
      <w:pPr>
        <w:ind w:firstLine="562"/>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地点：江苏省政府</w:t>
      </w:r>
      <w:bookmarkStart w:id="42" w:name="_GoBack"/>
      <w:r/>
      <w:bookmarkEnd w:id="42"/>
      <w:r>
        <w:rPr>
          <w:rFonts w:hint="eastAsia" w:ascii="宋体" w:hAnsi="宋体" w:cs="宋体"/>
          <w:color w:val="000000" w:themeColor="text1"/>
          <w:sz w:val="28"/>
          <w:szCs w:val="28"/>
          <w:highlight w:val="none"/>
          <w14:textFill>
            <w14:solidFill>
              <w14:schemeClr w14:val="tx1"/>
            </w14:solidFill>
          </w14:textFill>
        </w:rPr>
        <w:t xml:space="preserve">采购管理交易系统（苏采云）（以下简称“苏采云”）“苏采云”政府采购交易系统网上开标大厅</w:t>
      </w:r>
      <w:r/>
    </w:p>
    <w:p>
      <w:pPr>
        <w:ind w:firstLine="562"/>
        <w:spacing w:line="360" w:lineRule="auto"/>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六、公告期限</w:t>
      </w:r>
      <w:bookmarkEnd w:id="20"/>
      <w:r/>
      <w:bookmarkEnd w:id="21"/>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自本公告在法定媒体发布之日起3个工作日。</w:t>
      </w:r>
      <w:r/>
    </w:p>
    <w:p>
      <w:pPr>
        <w:ind w:firstLine="562"/>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七、其他补充事宜</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1.本项目不接受进口产品投标（注：本文件所称进口产品是指通过中国海关报关验放进入中国境内且产自关境外的产品）。</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2.拒绝下述供应商参加本次采购活动：</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（1）供应商单位负责人为同一人或者存在直接控股、管理关系的不同供应商，不得参加同一合同项下的采购活动。</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（3）拒绝列入失信被执行人、重大税收违法失信主体、政府采购严重违法失信行为记录名单中的供应商参加本项目的采购活动。</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3.集中考察或答疑：</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5.公告媒体</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（1）本公告在江苏政府采购网（http：//www.ccgp-jiangsu.gov.cn/）和南京公共采购信息网（https：//njgc.jfh.com/）公示发布，敬请各供应商关注；</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6.采购项目需要落实的政府采购政策：</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（1）政府采购促进中小企业发展</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（2）政府采购支持监狱企业发展</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（3）政府采购促进残疾人就业</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（4）政府采购鼓励采购节能环保产品</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7.政府采购信用承诺：根据《关于在政府采购活动中推行信用承诺制的通知》宁财购通〔2021〕5号规定， 参加南京地区政府采购活动的供应商，应在响应文件中向采购人或政府采购代理机构作出信用承诺。信用承诺以《南京市政府采购供应商信用记录表暨信用承诺书》体现。供应商应尽早做好承诺书工作，点击‘南京公共采购信息网’首页（h</w:t>
      </w:r>
      <w:r>
        <w:rPr>
          <w:rFonts w:hint="eastAsia" w:ascii="宋体" w:hAnsi="宋体" w:cs="宋体"/>
          <w:color w:val="000000" w:themeColor="text1"/>
          <w:sz w:val="28"/>
          <w:szCs w:val="28"/>
          <w:highlight w:val="none"/>
          <w14:textFill>
            <w14:solidFill>
              <w14:schemeClr w14:val="tx1"/>
            </w14:solidFill>
          </w14:textFill>
        </w:rPr>
        <w:t xml:space="preserve">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信用记录表装订在响应文件中，随响应文件一并提供。</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在政府采购资格审查环节，供应商只需提供《南京市政府采购供应商信用记录表暨信用承诺书》，即可替代以下证明材料：</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（1）符合国家相关规定的财务状况报告；</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（2）依法缴纳税收的证明材料；</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（3）依法缴纳社会保障资金的证明材料；</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（4）具备履行政府采购合同所必需的设备和专业技术能力的证明材料；</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（5）参加政府采购活动前三年内在经营活动中没有重大违法记录的证明材料；</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（6）未被列入失信被执行人、重大税收违法失信主体、政府采购严重违法失信行为记录名单的证明材料。</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供应商涉及以下情形的，不适用信用承诺，仍须提供上述证明材料：</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（1）供应商被列入严重失信主体名单；</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（2）被相关监管部门作出行政处罚且尚在处罚有效期内；</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（3）其他法律、行政法规规定的不适用信用承诺的情形。</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供应商对信用承诺内容的真实性、合法性、有效性负责。如作出虚假信用承诺，视同为“提供虚假材料谋取中标、成交”的违法行为。</w:t>
      </w:r>
      <w:r/>
    </w:p>
    <w:p>
      <w:pPr>
        <w:pStyle w:val="820"/>
        <w:ind w:left="0" w:firstLine="560"/>
        <w:spacing w:after="0" w:line="360" w:lineRule="auto"/>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本项目采购标的所属行业为：软件和信息技术服务业。</w:t>
      </w:r>
      <w:r/>
    </w:p>
    <w:p>
      <w:pPr>
        <w:ind w:firstLine="560"/>
        <w:jc w:val="left"/>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八、对本次招标提出询问，请按以下方式联系</w:t>
      </w:r>
      <w:bookmarkEnd w:id="16"/>
      <w:r/>
      <w:bookmarkEnd w:id="17"/>
      <w:r/>
      <w:bookmarkEnd w:id="18"/>
      <w:r/>
      <w:bookmarkEnd w:id="19"/>
      <w:r/>
      <w:r/>
    </w:p>
    <w:p>
      <w:pPr>
        <w:ind w:firstLine="56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1.采购人信息</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bookmarkStart w:id="22" w:name="_Toc28359086"/>
      <w:r/>
      <w:bookmarkEnd w:id="22"/>
      <w:r/>
      <w:bookmarkStart w:id="23" w:name="_Toc28359009"/>
      <w:r/>
      <w:bookmarkEnd w:id="23"/>
      <w:r>
        <w:rPr>
          <w:rFonts w:hint="eastAsia" w:ascii="宋体" w:hAnsi="宋体" w:cs="宋体"/>
          <w:color w:val="000000" w:themeColor="text1"/>
          <w:sz w:val="28"/>
          <w:szCs w:val="28"/>
          <w:highlight w:val="none"/>
          <w14:textFill>
            <w14:solidFill>
              <w14:schemeClr w14:val="tx1"/>
            </w14:solidFill>
          </w14:textFill>
        </w:rPr>
        <w:t xml:space="preserve">名称：</w:t>
      </w:r>
      <w:r>
        <w:rPr>
          <w:rFonts w:hint="eastAsia" w:ascii="宋体" w:hAnsi="宋体" w:cs="宋体"/>
          <w:color w:val="000000" w:themeColor="text1"/>
          <w:sz w:val="28"/>
          <w:szCs w:val="28"/>
          <w:highlight w:val="none"/>
          <w:u w:val="single"/>
          <w14:textFill>
            <w14:solidFill>
              <w14:schemeClr w14:val="tx1"/>
            </w14:solidFill>
          </w14:textFill>
        </w:rPr>
        <w:t xml:space="preserve">南京市中西医结合医院</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地址：</w:t>
      </w:r>
      <w:r>
        <w:rPr>
          <w:rFonts w:hint="eastAsia" w:ascii="宋体" w:hAnsi="宋体" w:cs="宋体"/>
          <w:color w:val="000000" w:themeColor="text1"/>
          <w:sz w:val="28"/>
          <w:szCs w:val="28"/>
          <w:highlight w:val="none"/>
          <w:u w:val="single"/>
          <w14:textFill>
            <w14:solidFill>
              <w14:schemeClr w14:val="tx1"/>
            </w14:solidFill>
          </w14:textFill>
        </w:rPr>
        <w:t xml:space="preserve">南京市玄武区孝陵卫179号</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联系方式：</w:t>
      </w:r>
      <w:r>
        <w:rPr>
          <w:rFonts w:hint="eastAsia" w:ascii="宋体" w:hAnsi="宋体" w:cs="宋体"/>
          <w:color w:val="000000" w:themeColor="text1"/>
          <w:sz w:val="28"/>
          <w:szCs w:val="28"/>
          <w:highlight w:val="none"/>
          <w:u w:val="single"/>
          <w14:textFill>
            <w14:solidFill>
              <w14:schemeClr w14:val="tx1"/>
            </w14:solidFill>
          </w14:textFill>
        </w:rPr>
        <w:t xml:space="preserve">李女士025-85370932</w:t>
      </w:r>
      <w:r/>
    </w:p>
    <w:p>
      <w:pPr>
        <w:ind w:firstLine="56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2.采购代理机构信息</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名称：</w:t>
      </w:r>
      <w:r>
        <w:rPr>
          <w:rFonts w:hint="eastAsia" w:ascii="宋体" w:hAnsi="宋体" w:cs="宋体"/>
          <w:color w:val="000000" w:themeColor="text1"/>
          <w:sz w:val="28"/>
          <w:szCs w:val="28"/>
          <w:highlight w:val="none"/>
          <w:u w:val="single"/>
          <w14:textFill>
            <w14:solidFill>
              <w14:schemeClr w14:val="tx1"/>
            </w14:solidFill>
          </w14:textFill>
        </w:rPr>
        <w:t xml:space="preserve">南京苏宁工程咨询有限公司</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地址：</w:t>
      </w:r>
      <w:r>
        <w:rPr>
          <w:rFonts w:hint="eastAsia" w:ascii="宋体" w:hAnsi="宋体" w:cs="宋体"/>
          <w:color w:val="000000" w:themeColor="text1"/>
          <w:sz w:val="28"/>
          <w:szCs w:val="28"/>
          <w:highlight w:val="none"/>
          <w:u w:val="single"/>
          <w14:textFill>
            <w14:solidFill>
              <w14:schemeClr w14:val="tx1"/>
            </w14:solidFill>
          </w14:textFill>
        </w:rPr>
        <w:t xml:space="preserve">南京市鼓楼区中山路99号12楼</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联系方式：</w:t>
      </w:r>
      <w:bookmarkStart w:id="24" w:name="_Toc28359010"/>
      <w:r/>
      <w:bookmarkEnd w:id="24"/>
      <w:r/>
      <w:bookmarkStart w:id="25" w:name="_Toc28359087"/>
      <w:r/>
      <w:bookmarkEnd w:id="25"/>
      <w:r>
        <w:rPr>
          <w:rFonts w:hint="eastAsia" w:ascii="宋体" w:hAnsi="宋体" w:cs="宋体"/>
          <w:color w:val="000000" w:themeColor="text1"/>
          <w:sz w:val="28"/>
          <w:szCs w:val="28"/>
          <w:highlight w:val="none"/>
          <w:u w:val="single"/>
          <w14:textFill>
            <w14:solidFill>
              <w14:schemeClr w14:val="tx1"/>
            </w14:solidFill>
          </w14:textFill>
        </w:rPr>
        <w:t xml:space="preserve">江跃025-84200819</w:t>
      </w:r>
      <w:r/>
    </w:p>
    <w:p>
      <w:pPr>
        <w:ind w:firstLine="56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3.项目联系方式</w:t>
      </w:r>
      <w:r/>
    </w:p>
    <w:p>
      <w:pPr>
        <w:ind w:firstLine="560"/>
        <w:jc w:val="left"/>
        <w:spacing w:line="360" w:lineRule="auto"/>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项目联系人：</w:t>
      </w:r>
      <w:r>
        <w:rPr>
          <w:rFonts w:hint="eastAsia" w:ascii="宋体" w:hAnsi="宋体" w:cs="宋体"/>
          <w:color w:val="000000" w:themeColor="text1"/>
          <w:sz w:val="28"/>
          <w:szCs w:val="28"/>
          <w:highlight w:val="none"/>
          <w:u w:val="single"/>
          <w14:textFill>
            <w14:solidFill>
              <w14:schemeClr w14:val="tx1"/>
            </w14:solidFill>
          </w14:textFill>
        </w:rPr>
        <w:t xml:space="preserve">江跃</w:t>
      </w:r>
      <w:r/>
    </w:p>
    <w:p>
      <w:pPr>
        <w:pStyle w:val="821"/>
        <w:rPr>
          <w:color w:val="000000" w:themeColor="text1"/>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电话：</w:t>
      </w:r>
      <w:r>
        <w:rPr>
          <w:rFonts w:hint="eastAsia" w:ascii="宋体" w:hAnsi="宋体" w:cs="宋体"/>
          <w:color w:val="000000" w:themeColor="text1"/>
          <w:sz w:val="28"/>
          <w:szCs w:val="28"/>
          <w:highlight w:val="none"/>
          <w:u w:val="single"/>
          <w14:textFill>
            <w14:solidFill>
              <w14:schemeClr w14:val="tx1"/>
            </w14:solidFill>
          </w14:textFill>
        </w:rPr>
        <w:t xml:space="preserve">025-84200819</w:t>
      </w:r>
      <w:r/>
    </w:p>
    <w:p>
      <w:pPr>
        <w:ind w:firstLine="340"/>
        <w:jc w:val="center"/>
        <w:rPr>
          <w:rFonts w:ascii="黑体" w:hAnsi="宋体" w:eastAsia="黑体"/>
          <w:color w:val="000000" w:themeColor="text1"/>
          <w:spacing w:val="-10"/>
          <w:sz w:val="36"/>
          <w:szCs w:val="36"/>
          <w:highlight w:val="none"/>
          <w14:textFill>
            <w14:solidFill>
              <w14:schemeClr w14:val="tx1"/>
            </w14:solidFill>
          </w14:textFill>
        </w:rPr>
        <w:sectPr>
          <w:headerReference w:type="default" r:id="rId9"/>
          <w:footerReference w:type="default" r:id="rId10"/>
          <w:footnotePr/>
          <w:endnotePr/>
          <w:type w:val="nextPage"/>
          <w:pgSz w:w="11850" w:h="16783" w:orient="portrait"/>
          <w:pgMar w:top="1440" w:right="1236" w:bottom="1440" w:left="1236" w:header="454" w:footer="1134" w:gutter="0"/>
          <w:cols w:num="1" w:sep="0" w:space="720" w:equalWidth="1"/>
          <w:docGrid w:linePitch="360"/>
        </w:sectPr>
      </w:pPr>
      <w:r>
        <w:rPr>
          <w:rFonts w:ascii="黑体" w:hAnsi="宋体" w:eastAsia="黑体"/>
          <w:color w:val="000000" w:themeColor="text1"/>
          <w:spacing w:val="-10"/>
          <w:sz w:val="36"/>
          <w:szCs w:val="36"/>
          <w:highlight w:val="none"/>
          <w14:textFill>
            <w14:solidFill>
              <w14:schemeClr w14:val="tx1"/>
            </w14:solidFill>
          </w14:textFill>
        </w:rPr>
      </w:r>
      <w:r/>
    </w:p>
    <w:p>
      <w:pPr>
        <w:pStyle w:val="806"/>
        <w:ind w:right="177"/>
        <w:jc w:val="center"/>
        <w:spacing w:before="0" w:after="0"/>
        <w:tabs>
          <w:tab w:val="left" w:pos="1279" w:leader="none"/>
        </w:tabs>
        <w:rPr>
          <w:rFonts w:ascii="黑体" w:hAnsi="黑体" w:eastAsia="黑体" w:cs="黑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highlight w:val="none"/>
          <w14:textFill>
            <w14:solidFill>
              <w14:schemeClr w14:val="tx1"/>
            </w14:solidFill>
          </w14:textFill>
        </w:rPr>
        <w:t xml:space="preserve">第二章  竞争性磋商须知</w:t>
      </w:r>
      <w:r/>
    </w:p>
    <w:p>
      <w:pPr>
        <w:ind w:firstLine="422"/>
        <w:spacing w:line="360" w:lineRule="auto"/>
        <w:rPr>
          <w:rFonts w:ascii="Arial" w:hAnsi="Arial"/>
          <w:b/>
          <w:bCs/>
          <w:color w:val="000000" w:themeColor="text1"/>
          <w:szCs w:val="21"/>
          <w:highlight w:val="none"/>
          <w:lang w:val="zh-CN"/>
          <w14:textFill>
            <w14:solidFill>
              <w14:schemeClr w14:val="tx1"/>
            </w14:solidFill>
          </w14:textFill>
        </w:rPr>
      </w:pPr>
      <w:r>
        <w:rPr>
          <w:rFonts w:hint="eastAsia" w:ascii="Arial" w:hAnsi="Arial"/>
          <w:b/>
          <w:bCs/>
          <w:color w:val="000000" w:themeColor="text1"/>
          <w:szCs w:val="21"/>
          <w:highlight w:val="none"/>
          <w:lang w:val="zh-CN"/>
          <w14:textFill>
            <w14:solidFill>
              <w14:schemeClr w14:val="tx1"/>
            </w14:solidFill>
          </w14:textFill>
        </w:rPr>
        <w:t xml:space="preserve">一、总</w:t>
      </w:r>
      <w:r>
        <w:rPr>
          <w:rFonts w:ascii="Arial" w:hAnsi="Arial"/>
          <w:b/>
          <w:bCs/>
          <w:color w:val="000000" w:themeColor="text1"/>
          <w:szCs w:val="21"/>
          <w:highlight w:val="none"/>
          <w:lang w:val="zh-CN"/>
          <w14:textFill>
            <w14:solidFill>
              <w14:schemeClr w14:val="tx1"/>
            </w14:solidFill>
          </w14:textFill>
        </w:rPr>
        <w:t xml:space="preserve">    </w:t>
      </w:r>
      <w:r>
        <w:rPr>
          <w:rFonts w:hint="eastAsia" w:ascii="Arial" w:hAnsi="Arial"/>
          <w:b/>
          <w:bCs/>
          <w:color w:val="000000" w:themeColor="text1"/>
          <w:szCs w:val="21"/>
          <w:highlight w:val="none"/>
          <w:lang w:val="zh-CN"/>
          <w14:textFill>
            <w14:solidFill>
              <w14:schemeClr w14:val="tx1"/>
            </w14:solidFill>
          </w14:textFill>
        </w:rPr>
        <w:t xml:space="preserve">则</w:t>
      </w:r>
      <w:r/>
    </w:p>
    <w:p>
      <w:pPr>
        <w:ind w:firstLine="422"/>
        <w:spacing w:line="360" w:lineRule="auto"/>
        <w:rPr>
          <w:rFonts w:ascii="Arial" w:hAnsi="Arial"/>
          <w:b/>
          <w:color w:val="000000" w:themeColor="text1"/>
          <w:szCs w:val="21"/>
          <w:highlight w:val="none"/>
          <w:lang w:val="zh-CN"/>
          <w14:textFill>
            <w14:solidFill>
              <w14:schemeClr w14:val="tx1"/>
            </w14:solidFill>
          </w14:textFill>
        </w:rPr>
      </w:pPr>
      <w:r>
        <w:rPr>
          <w:rFonts w:ascii="Arial" w:hAnsi="Arial"/>
          <w:b/>
          <w:color w:val="000000" w:themeColor="text1"/>
          <w:szCs w:val="21"/>
          <w:highlight w:val="none"/>
          <w:lang w:val="zh-CN"/>
          <w14:textFill>
            <w14:solidFill>
              <w14:schemeClr w14:val="tx1"/>
            </w14:solidFill>
          </w14:textFill>
        </w:rPr>
        <w:t xml:space="preserve">1</w:t>
      </w:r>
      <w:r>
        <w:rPr>
          <w:rFonts w:hint="eastAsia" w:ascii="Arial" w:hAnsi="Arial"/>
          <w:b/>
          <w:color w:val="000000" w:themeColor="text1"/>
          <w:szCs w:val="21"/>
          <w:highlight w:val="none"/>
          <w:lang w:val="zh-CN"/>
          <w14:textFill>
            <w14:solidFill>
              <w14:schemeClr w14:val="tx1"/>
            </w14:solidFill>
          </w14:textFill>
        </w:rPr>
        <w:t xml:space="preserve">、适用法律</w:t>
      </w:r>
      <w:r/>
    </w:p>
    <w:p>
      <w:pPr>
        <w:ind w:firstLine="420"/>
        <w:spacing w:line="360" w:lineRule="auto"/>
        <w:rPr>
          <w:rFonts w:ascii="Arial" w:hAnsi="Arial"/>
          <w:color w:val="000000" w:themeColor="text1"/>
          <w:szCs w:val="21"/>
          <w:highlight w:val="none"/>
          <w:lang w:val="zh-CN"/>
          <w14:textFill>
            <w14:solidFill>
              <w14:schemeClr w14:val="tx1"/>
            </w14:solidFill>
          </w14:textFill>
        </w:rPr>
      </w:pPr>
      <w:r>
        <w:rPr>
          <w:rFonts w:hint="eastAsia" w:ascii="Arial" w:hAnsi="Arial"/>
          <w:color w:val="000000" w:themeColor="text1"/>
          <w:szCs w:val="21"/>
          <w:highlight w:val="none"/>
          <w14:textFill>
            <w14:solidFill>
              <w14:schemeClr w14:val="tx1"/>
            </w14:solidFill>
          </w14:textFill>
        </w:rPr>
        <w:t xml:space="preserve">本项目</w:t>
      </w:r>
      <w:r>
        <w:rPr>
          <w:rFonts w:hint="eastAsia" w:ascii="宋体" w:hAnsi="宋体" w:cs="宋体"/>
          <w:color w:val="000000" w:themeColor="text1"/>
          <w:szCs w:val="21"/>
          <w:highlight w:val="none"/>
          <w14:textFill>
            <w14:solidFill>
              <w14:schemeClr w14:val="tx1"/>
            </w14:solidFill>
          </w14:textFill>
        </w:rPr>
        <w:t xml:space="preserve">适用</w:t>
      </w:r>
      <w:r>
        <w:rPr>
          <w:rFonts w:hint="eastAsia" w:ascii="Arial" w:hAnsi="Arial"/>
          <w:color w:val="000000" w:themeColor="text1"/>
          <w:szCs w:val="21"/>
          <w:highlight w:val="none"/>
          <w:lang w:val="zh-CN"/>
          <w14:textFill>
            <w14:solidFill>
              <w14:schemeClr w14:val="tx1"/>
            </w14:solidFill>
          </w14:textFill>
        </w:rPr>
        <w:t xml:space="preserve">《中华人民共和国政府采购法》《中华人民共和国政府采购法实施条例》《</w:t>
      </w:r>
      <w:r>
        <w:rPr>
          <w:rFonts w:hint="eastAsia" w:ascii="Arial" w:hAnsi="Arial"/>
          <w:color w:val="000000" w:themeColor="text1"/>
          <w:szCs w:val="21"/>
          <w:highlight w:val="none"/>
          <w14:textFill>
            <w14:solidFill>
              <w14:schemeClr w14:val="tx1"/>
            </w14:solidFill>
          </w14:textFill>
        </w:rPr>
        <w:t xml:space="preserve">政府采购竞争性磋商采购方式管理暂行办法</w:t>
      </w:r>
      <w:r>
        <w:rPr>
          <w:rFonts w:hint="eastAsia" w:ascii="Arial" w:hAnsi="Arial"/>
          <w:color w:val="000000" w:themeColor="text1"/>
          <w:szCs w:val="21"/>
          <w:highlight w:val="none"/>
          <w:lang w:val="zh-CN"/>
          <w14:textFill>
            <w14:solidFill>
              <w14:schemeClr w14:val="tx1"/>
            </w14:solidFill>
          </w14:textFill>
        </w:rPr>
        <w:t xml:space="preserve">》</w:t>
      </w:r>
      <w:r>
        <w:rPr>
          <w:rFonts w:hint="eastAsia" w:ascii="Arial" w:hAnsi="Arial"/>
          <w:color w:val="000000" w:themeColor="text1"/>
          <w:szCs w:val="21"/>
          <w:highlight w:val="none"/>
          <w14:textFill>
            <w14:solidFill>
              <w14:schemeClr w14:val="tx1"/>
            </w14:solidFill>
          </w14:textFill>
        </w:rPr>
        <w:t xml:space="preserve">等</w:t>
      </w:r>
      <w:r>
        <w:rPr>
          <w:rFonts w:hint="eastAsia" w:ascii="Arial" w:hAnsi="Arial"/>
          <w:color w:val="000000" w:themeColor="text1"/>
          <w:szCs w:val="21"/>
          <w:highlight w:val="none"/>
          <w:lang w:val="zh-CN"/>
          <w14:textFill>
            <w14:solidFill>
              <w14:schemeClr w14:val="tx1"/>
            </w14:solidFill>
          </w14:textFill>
        </w:rPr>
        <w:t xml:space="preserve">有关法律、法规、规章和规定等。</w:t>
      </w:r>
      <w:r/>
    </w:p>
    <w:p>
      <w:pPr>
        <w:ind w:firstLine="422"/>
        <w:spacing w:line="360" w:lineRule="auto"/>
        <w:rPr>
          <w:rFonts w:ascii="Arial" w:hAnsi="Arial"/>
          <w:b/>
          <w:color w:val="000000" w:themeColor="text1"/>
          <w:szCs w:val="21"/>
          <w:highlight w:val="none"/>
          <w:lang w:val="zh-CN"/>
          <w14:textFill>
            <w14:solidFill>
              <w14:schemeClr w14:val="tx1"/>
            </w14:solidFill>
          </w14:textFill>
        </w:rPr>
      </w:pPr>
      <w:r>
        <w:rPr>
          <w:rFonts w:ascii="Arial" w:hAnsi="Arial"/>
          <w:b/>
          <w:color w:val="000000" w:themeColor="text1"/>
          <w:szCs w:val="21"/>
          <w:highlight w:val="none"/>
          <w:lang w:val="zh-CN"/>
          <w14:textFill>
            <w14:solidFill>
              <w14:schemeClr w14:val="tx1"/>
            </w14:solidFill>
          </w14:textFill>
        </w:rPr>
        <w:t xml:space="preserve">2</w:t>
      </w:r>
      <w:r>
        <w:rPr>
          <w:rFonts w:hint="eastAsia" w:ascii="Arial" w:hAnsi="Arial"/>
          <w:b/>
          <w:color w:val="000000" w:themeColor="text1"/>
          <w:szCs w:val="21"/>
          <w:highlight w:val="none"/>
          <w:lang w:val="zh-CN"/>
          <w14:textFill>
            <w14:solidFill>
              <w14:schemeClr w14:val="tx1"/>
            </w14:solidFill>
          </w14:textFill>
        </w:rPr>
        <w:t xml:space="preserve">、定义</w:t>
      </w:r>
      <w:r/>
    </w:p>
    <w:p>
      <w:pPr>
        <w:ind w:firstLine="420"/>
        <w:spacing w:line="360" w:lineRule="auto"/>
        <w:widowControl/>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2.1</w:t>
      </w:r>
      <w:r>
        <w:rPr>
          <w:rFonts w:hint="eastAsia" w:ascii="宋体" w:hAnsi="宋体"/>
          <w:color w:val="000000" w:themeColor="text1"/>
          <w:szCs w:val="21"/>
          <w:highlight w:val="none"/>
          <w14:textFill>
            <w14:solidFill>
              <w14:schemeClr w14:val="tx1"/>
            </w14:solidFill>
          </w14:textFill>
        </w:rPr>
        <w:t xml:space="preserve">“采购人”</w:t>
      </w:r>
      <w:r>
        <w:rPr>
          <w:rFonts w:hint="eastAsia" w:ascii="Arial" w:hAnsi="Arial"/>
          <w:color w:val="000000" w:themeColor="text1"/>
          <w:szCs w:val="21"/>
          <w:highlight w:val="none"/>
          <w14:textFill>
            <w14:solidFill>
              <w14:schemeClr w14:val="tx1"/>
            </w14:solidFill>
          </w14:textFill>
        </w:rPr>
        <w:t xml:space="preserve">是指依法进行政府采购的国家机关、事业单位、团体组织。</w:t>
      </w:r>
      <w:r/>
    </w:p>
    <w:p>
      <w:pPr>
        <w:ind w:firstLine="420"/>
        <w:spacing w:line="360" w:lineRule="auto"/>
        <w:widowControl/>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2.2</w:t>
      </w:r>
      <w:r>
        <w:rPr>
          <w:rFonts w:hint="eastAsia" w:ascii="宋体" w:hAnsi="宋体"/>
          <w:color w:val="000000" w:themeColor="text1"/>
          <w:szCs w:val="21"/>
          <w:highlight w:val="none"/>
          <w14:textFill>
            <w14:solidFill>
              <w14:schemeClr w14:val="tx1"/>
            </w14:solidFill>
          </w14:textFill>
        </w:rPr>
        <w:t xml:space="preserve">“供应商”</w:t>
      </w:r>
      <w:r>
        <w:rPr>
          <w:rFonts w:hint="eastAsia" w:ascii="Arial" w:hAnsi="Arial"/>
          <w:color w:val="000000" w:themeColor="text1"/>
          <w:szCs w:val="21"/>
          <w:highlight w:val="none"/>
          <w14:textFill>
            <w14:solidFill>
              <w14:schemeClr w14:val="tx1"/>
            </w14:solidFill>
          </w14:textFill>
        </w:rPr>
        <w:t xml:space="preserve">是指参加竞争性磋商，并符合采购文件规定资格条件的法人、其他组织或者自然人。</w:t>
      </w:r>
      <w:r/>
    </w:p>
    <w:p>
      <w:pPr>
        <w:ind w:firstLine="420"/>
        <w:spacing w:line="360" w:lineRule="auto"/>
        <w:widowControl/>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2.3 </w:t>
      </w:r>
      <w:r>
        <w:rPr>
          <w:rFonts w:hint="eastAsia" w:ascii="Arial" w:hAnsi="Arial"/>
          <w:color w:val="000000" w:themeColor="text1"/>
          <w:szCs w:val="21"/>
          <w:highlight w:val="none"/>
          <w14:textFill>
            <w14:solidFill>
              <w14:schemeClr w14:val="tx1"/>
            </w14:solidFill>
          </w14:textFill>
        </w:rPr>
        <w:t xml:space="preserve">“采购代理机构”是指集中采购机构和集中采购机构以外的采购代理机构，集中采购机构以外的采购代理机构，是从事采购代理业务的社会中介机构。</w:t>
      </w:r>
      <w:r/>
    </w:p>
    <w:p>
      <w:pPr>
        <w:ind w:firstLine="420"/>
        <w:spacing w:line="360" w:lineRule="auto"/>
        <w:widowControl/>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2.3</w:t>
      </w:r>
      <w:r>
        <w:rPr>
          <w:rFonts w:hint="eastAsia" w:ascii="Arial" w:hAnsi="Arial"/>
          <w:color w:val="000000" w:themeColor="text1"/>
          <w:szCs w:val="21"/>
          <w:highlight w:val="none"/>
          <w14:textFill>
            <w14:solidFill>
              <w14:schemeClr w14:val="tx1"/>
            </w14:solidFill>
          </w14:textFill>
        </w:rPr>
        <w:t xml:space="preserve">“</w:t>
      </w:r>
      <w:r>
        <w:rPr>
          <w:rFonts w:hint="eastAsia" w:ascii="Arial" w:hAnsi="宋体"/>
          <w:color w:val="000000" w:themeColor="text1"/>
          <w:szCs w:val="21"/>
          <w:highlight w:val="none"/>
          <w14:textFill>
            <w14:solidFill>
              <w14:schemeClr w14:val="tx1"/>
            </w14:solidFill>
          </w14:textFill>
        </w:rPr>
        <w:t xml:space="preserve">货物和服务</w:t>
      </w:r>
      <w:r>
        <w:rPr>
          <w:rFonts w:hint="eastAsia" w:ascii="Arial" w:hAnsi="Arial"/>
          <w:color w:val="000000" w:themeColor="text1"/>
          <w:szCs w:val="21"/>
          <w:highlight w:val="none"/>
          <w14:textFill>
            <w14:solidFill>
              <w14:schemeClr w14:val="tx1"/>
            </w14:solidFill>
          </w14:textFill>
        </w:rPr>
        <w:t xml:space="preserve">”指本采购文件中所述产品及相关服务。</w:t>
      </w:r>
      <w:r/>
    </w:p>
    <w:p>
      <w:pPr>
        <w:ind w:firstLine="420"/>
        <w:spacing w:line="360" w:lineRule="auto"/>
        <w:widowControl/>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2.4</w:t>
      </w:r>
      <w:r>
        <w:rPr>
          <w:rFonts w:hint="eastAsia" w:ascii="Arial" w:hAnsi="Arial"/>
          <w:color w:val="000000" w:themeColor="text1"/>
          <w:szCs w:val="21"/>
          <w:highlight w:val="none"/>
          <w14:textFill>
            <w14:solidFill>
              <w14:schemeClr w14:val="tx1"/>
            </w14:solidFill>
          </w14:textFill>
        </w:rPr>
        <w:t xml:space="preserve">“</w:t>
      </w:r>
      <w:r>
        <w:rPr>
          <w:rFonts w:hint="eastAsia" w:ascii="Arial" w:hAnsi="宋体"/>
          <w:color w:val="000000" w:themeColor="text1"/>
          <w:szCs w:val="21"/>
          <w:highlight w:val="none"/>
          <w14:textFill>
            <w14:solidFill>
              <w14:schemeClr w14:val="tx1"/>
            </w14:solidFill>
          </w14:textFill>
        </w:rPr>
        <w:t xml:space="preserve">用户或使用单位</w:t>
      </w:r>
      <w:r>
        <w:rPr>
          <w:rFonts w:hint="eastAsia" w:ascii="Arial" w:hAnsi="Arial"/>
          <w:color w:val="000000" w:themeColor="text1"/>
          <w:szCs w:val="21"/>
          <w:highlight w:val="none"/>
          <w14:textFill>
            <w14:solidFill>
              <w14:schemeClr w14:val="tx1"/>
            </w14:solidFill>
          </w14:textFill>
        </w:rPr>
        <w:t xml:space="preserve">”是指使用服务的单位。</w:t>
      </w:r>
      <w:r/>
    </w:p>
    <w:p>
      <w:pPr>
        <w:ind w:firstLine="422"/>
        <w:spacing w:line="360" w:lineRule="auto"/>
        <w:rPr>
          <w:rFonts w:ascii="Arial" w:hAnsi="Arial"/>
          <w:b/>
          <w:color w:val="000000" w:themeColor="text1"/>
          <w:szCs w:val="21"/>
          <w:highlight w:val="none"/>
          <w:lang w:val="zh-CN"/>
          <w14:textFill>
            <w14:solidFill>
              <w14:schemeClr w14:val="tx1"/>
            </w14:solidFill>
          </w14:textFill>
        </w:rPr>
      </w:pPr>
      <w:r>
        <w:rPr>
          <w:rFonts w:ascii="Arial" w:hAnsi="Arial"/>
          <w:b/>
          <w:color w:val="000000" w:themeColor="text1"/>
          <w:szCs w:val="21"/>
          <w:highlight w:val="none"/>
          <w:lang w:val="zh-CN"/>
          <w14:textFill>
            <w14:solidFill>
              <w14:schemeClr w14:val="tx1"/>
            </w14:solidFill>
          </w14:textFill>
        </w:rPr>
        <w:t xml:space="preserve">3</w:t>
      </w:r>
      <w:r>
        <w:rPr>
          <w:rFonts w:hint="eastAsia" w:ascii="Arial" w:hAnsi="Arial"/>
          <w:b/>
          <w:color w:val="000000" w:themeColor="text1"/>
          <w:szCs w:val="21"/>
          <w:highlight w:val="none"/>
          <w:lang w:val="zh-CN"/>
          <w14:textFill>
            <w14:solidFill>
              <w14:schemeClr w14:val="tx1"/>
            </w14:solidFill>
          </w14:textFill>
        </w:rPr>
        <w:t xml:space="preserve">、政策功能</w:t>
      </w:r>
      <w:r/>
    </w:p>
    <w:p>
      <w:pPr>
        <w:ind w:firstLine="420"/>
        <w:spacing w:line="360" w:lineRule="auto"/>
        <w:widowControl/>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3.1 </w:t>
      </w:r>
      <w:r>
        <w:rPr>
          <w:rFonts w:hint="eastAsia" w:ascii="Arial" w:hAnsi="Arial"/>
          <w:color w:val="000000" w:themeColor="text1"/>
          <w:szCs w:val="21"/>
          <w:highlight w:val="none"/>
          <w14:textFill>
            <w14:solidFill>
              <w14:schemeClr w14:val="tx1"/>
            </w14:solidFill>
          </w14:textFill>
        </w:rPr>
        <w:t xml:space="preserve">政府采购促进中小企业发展，在政府采购活动中，供应商提供的货物、工程或者服务符合《政府采购促进中小企业发展管理办法》（财库〔</w:t>
      </w:r>
      <w:r>
        <w:rPr>
          <w:rFonts w:ascii="Arial" w:hAnsi="Arial"/>
          <w:color w:val="000000" w:themeColor="text1"/>
          <w:szCs w:val="21"/>
          <w:highlight w:val="none"/>
          <w14:textFill>
            <w14:solidFill>
              <w14:schemeClr w14:val="tx1"/>
            </w14:solidFill>
          </w14:textFill>
        </w:rPr>
        <w:t xml:space="preserve">2020</w:t>
      </w:r>
      <w:r>
        <w:rPr>
          <w:rFonts w:hint="eastAsia" w:ascii="Arial" w:hAnsi="Arial"/>
          <w:color w:val="000000" w:themeColor="text1"/>
          <w:szCs w:val="21"/>
          <w:highlight w:val="none"/>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46</w:t>
      </w:r>
      <w:r>
        <w:rPr>
          <w:rFonts w:hint="eastAsia" w:ascii="Arial" w:hAnsi="Arial"/>
          <w:color w:val="000000" w:themeColor="text1"/>
          <w:szCs w:val="21"/>
          <w:highlight w:val="none"/>
          <w14:textFill>
            <w14:solidFill>
              <w14:schemeClr w14:val="tx1"/>
            </w14:solidFill>
          </w14:textFill>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color w:val="000000" w:themeColor="text1"/>
          <w:szCs w:val="21"/>
          <w:highlight w:val="none"/>
          <w14:textFill>
            <w14:solidFill>
              <w14:schemeClr w14:val="tx1"/>
            </w14:solidFill>
          </w14:textFill>
        </w:rPr>
        <w:t xml:space="preserve">2011</w:t>
      </w:r>
      <w:r>
        <w:rPr>
          <w:rFonts w:hint="eastAsia" w:ascii="Arial" w:hAnsi="Arial"/>
          <w:color w:val="000000" w:themeColor="text1"/>
          <w:szCs w:val="21"/>
          <w:highlight w:val="none"/>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300</w:t>
      </w:r>
      <w:r>
        <w:rPr>
          <w:rFonts w:hint="eastAsia" w:ascii="Arial" w:hAnsi="Arial"/>
          <w:color w:val="000000" w:themeColor="text1"/>
          <w:szCs w:val="21"/>
          <w:highlight w:val="none"/>
          <w14:textFill>
            <w14:solidFill>
              <w14:schemeClr w14:val="tx1"/>
            </w14:solidFill>
          </w14:textFill>
        </w:rPr>
        <w:t xml:space="preserve">号及《国家统计局关于印发</w:t>
      </w:r>
      <w:r>
        <w:rPr>
          <w:rFonts w:ascii="Arial" w:hAnsi="Arial"/>
          <w:color w:val="000000" w:themeColor="text1"/>
          <w:szCs w:val="21"/>
          <w:highlight w:val="none"/>
          <w14:textFill>
            <w14:solidFill>
              <w14:schemeClr w14:val="tx1"/>
            </w14:solidFill>
          </w14:textFill>
        </w:rPr>
        <w:t xml:space="preserve">&lt;</w:t>
      </w:r>
      <w:r>
        <w:rPr>
          <w:rFonts w:hint="eastAsia" w:ascii="Arial" w:hAnsi="Arial"/>
          <w:color w:val="000000" w:themeColor="text1"/>
          <w:szCs w:val="21"/>
          <w:highlight w:val="none"/>
          <w14:textFill>
            <w14:solidFill>
              <w14:schemeClr w14:val="tx1"/>
            </w14:solidFill>
          </w14:textFill>
        </w:rPr>
        <w:t xml:space="preserve">统计上大中小微型企业划分办法（</w:t>
      </w:r>
      <w:r>
        <w:rPr>
          <w:rFonts w:ascii="Arial" w:hAnsi="Arial"/>
          <w:color w:val="000000" w:themeColor="text1"/>
          <w:szCs w:val="21"/>
          <w:highlight w:val="none"/>
          <w14:textFill>
            <w14:solidFill>
              <w14:schemeClr w14:val="tx1"/>
            </w14:solidFill>
          </w14:textFill>
        </w:rPr>
        <w:t xml:space="preserve">2017</w:t>
      </w:r>
      <w:r>
        <w:rPr>
          <w:rFonts w:hint="eastAsia" w:ascii="Arial" w:hAnsi="Arial"/>
          <w:color w:val="000000" w:themeColor="text1"/>
          <w:szCs w:val="21"/>
          <w:highlight w:val="none"/>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&gt;</w:t>
      </w:r>
      <w:r>
        <w:rPr>
          <w:rFonts w:hint="eastAsia" w:ascii="Arial" w:hAnsi="Arial"/>
          <w:color w:val="000000" w:themeColor="text1"/>
          <w:szCs w:val="21"/>
          <w:highlight w:val="none"/>
          <w14:textFill>
            <w14:solidFill>
              <w14:schemeClr w14:val="tx1"/>
            </w14:solidFill>
          </w14:textFill>
        </w:rPr>
        <w:t xml:space="preserve">的通知》国统字〔</w:t>
      </w:r>
      <w:r>
        <w:rPr>
          <w:rFonts w:ascii="Arial" w:hAnsi="Arial"/>
          <w:color w:val="000000" w:themeColor="text1"/>
          <w:szCs w:val="21"/>
          <w:highlight w:val="none"/>
          <w14:textFill>
            <w14:solidFill>
              <w14:schemeClr w14:val="tx1"/>
            </w14:solidFill>
          </w14:textFill>
        </w:rPr>
        <w:t xml:space="preserve">2017</w:t>
      </w:r>
      <w:r>
        <w:rPr>
          <w:rFonts w:hint="eastAsia" w:ascii="Arial" w:hAnsi="Arial"/>
          <w:color w:val="000000" w:themeColor="text1"/>
          <w:szCs w:val="21"/>
          <w:highlight w:val="none"/>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213</w:t>
      </w:r>
      <w:r>
        <w:rPr>
          <w:rFonts w:hint="eastAsia" w:ascii="Arial" w:hAnsi="Arial"/>
          <w:color w:val="000000" w:themeColor="text1"/>
          <w:szCs w:val="21"/>
          <w:highlight w:val="none"/>
          <w14:textFill>
            <w14:solidFill>
              <w14:schemeClr w14:val="tx1"/>
            </w14:solidFill>
          </w14:textFill>
        </w:rPr>
        <w:t xml:space="preserve">号）</w:t>
      </w:r>
      <w:r/>
    </w:p>
    <w:p>
      <w:pPr>
        <w:ind w:firstLine="420"/>
        <w:spacing w:line="360" w:lineRule="auto"/>
        <w:widowControl/>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3.2</w:t>
      </w:r>
      <w:r>
        <w:rPr>
          <w:rFonts w:hint="eastAsia" w:ascii="Arial" w:hAnsi="Arial"/>
          <w:color w:val="000000" w:themeColor="text1"/>
          <w:szCs w:val="21"/>
          <w:highlight w:val="none"/>
          <w14:textFill>
            <w14:solidFill>
              <w14:schemeClr w14:val="tx1"/>
            </w14:solidFill>
          </w14:textFill>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color w:val="000000" w:themeColor="text1"/>
          <w:szCs w:val="21"/>
          <w:highlight w:val="none"/>
          <w14:textFill>
            <w14:solidFill>
              <w14:schemeClr w14:val="tx1"/>
            </w14:solidFill>
          </w14:textFill>
        </w:rPr>
        <w:t xml:space="preserve">2014</w:t>
      </w:r>
      <w:r>
        <w:rPr>
          <w:rFonts w:hint="eastAsia" w:ascii="Arial" w:hAnsi="Arial"/>
          <w:color w:val="000000" w:themeColor="text1"/>
          <w:szCs w:val="21"/>
          <w:highlight w:val="none"/>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68</w:t>
      </w:r>
      <w:r>
        <w:rPr>
          <w:rFonts w:hint="eastAsia" w:ascii="Arial" w:hAnsi="Arial"/>
          <w:color w:val="000000" w:themeColor="text1"/>
          <w:szCs w:val="21"/>
          <w:highlight w:val="none"/>
          <w14:textFill>
            <w14:solidFill>
              <w14:schemeClr w14:val="tx1"/>
            </w14:solidFill>
          </w14:textFill>
        </w:rPr>
        <w:t xml:space="preserve">号）。</w:t>
      </w:r>
      <w:r/>
    </w:p>
    <w:p>
      <w:pPr>
        <w:ind w:firstLine="420"/>
        <w:spacing w:line="360" w:lineRule="auto"/>
        <w:widowControl/>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3.3</w:t>
      </w:r>
      <w:r>
        <w:rPr>
          <w:rFonts w:hint="eastAsia" w:ascii="Arial" w:hAnsi="Arial"/>
          <w:color w:val="000000" w:themeColor="text1"/>
          <w:szCs w:val="21"/>
          <w:highlight w:val="none"/>
          <w14:textFill>
            <w14:solidFill>
              <w14:schemeClr w14:val="tx1"/>
            </w14:solidFill>
          </w14:textFill>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color w:val="000000" w:themeColor="text1"/>
          <w:szCs w:val="21"/>
          <w:highlight w:val="none"/>
          <w14:textFill>
            <w14:solidFill>
              <w14:schemeClr w14:val="tx1"/>
            </w14:solidFill>
          </w14:textFill>
        </w:rPr>
        <w:t xml:space="preserve">2017</w:t>
      </w:r>
      <w:r>
        <w:rPr>
          <w:rFonts w:hint="eastAsia" w:ascii="Arial" w:hAnsi="Arial"/>
          <w:color w:val="000000" w:themeColor="text1"/>
          <w:szCs w:val="21"/>
          <w:highlight w:val="none"/>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141</w:t>
      </w:r>
      <w:r>
        <w:rPr>
          <w:rFonts w:hint="eastAsia" w:ascii="Arial" w:hAnsi="Arial"/>
          <w:color w:val="000000" w:themeColor="text1"/>
          <w:szCs w:val="21"/>
          <w:highlight w:val="none"/>
          <w14:textFill>
            <w14:solidFill>
              <w14:schemeClr w14:val="tx1"/>
            </w14:solidFill>
          </w14:textFill>
        </w:rPr>
        <w:t xml:space="preserve">号）。</w:t>
      </w:r>
      <w:r/>
    </w:p>
    <w:p>
      <w:pPr>
        <w:ind w:firstLine="420"/>
        <w:spacing w:line="360" w:lineRule="auto"/>
        <w:widowControl/>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3.4</w:t>
      </w:r>
      <w:r>
        <w:rPr>
          <w:rFonts w:hint="eastAsia" w:ascii="Arial" w:hAnsi="Arial"/>
          <w:color w:val="000000" w:themeColor="text1"/>
          <w:szCs w:val="21"/>
          <w:highlight w:val="none"/>
          <w14:textFill>
            <w14:solidFill>
              <w14:schemeClr w14:val="tx1"/>
            </w14:solidFill>
          </w14:textFill>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360" w:lineRule="auto"/>
        <w:widowControl/>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3.5</w:t>
      </w:r>
      <w:r>
        <w:rPr>
          <w:rFonts w:hint="eastAsia" w:ascii="Arial" w:hAnsi="Arial"/>
          <w:color w:val="000000" w:themeColor="text1"/>
          <w:szCs w:val="21"/>
          <w:highlight w:val="none"/>
          <w14:textFill>
            <w14:solidFill>
              <w14:schemeClr w14:val="tx1"/>
            </w14:solidFill>
          </w14:textFill>
        </w:rPr>
        <w:t xml:space="preserve">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widowControl/>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3.6</w:t>
      </w:r>
      <w:r>
        <w:rPr>
          <w:rFonts w:hint="eastAsia" w:ascii="Arial" w:hAnsi="Arial"/>
          <w:color w:val="000000" w:themeColor="text1"/>
          <w:szCs w:val="21"/>
          <w:highlight w:val="none"/>
          <w14:textFill>
            <w14:solidFill>
              <w14:schemeClr w14:val="tx1"/>
            </w14:solidFill>
          </w14:textFill>
        </w:rPr>
        <w:t xml:space="preserve">进口产品政策</w:t>
      </w:r>
      <w:r/>
    </w:p>
    <w:p>
      <w:pPr>
        <w:ind w:firstLine="420"/>
        <w:spacing w:line="360" w:lineRule="auto"/>
        <w:widowControl/>
        <w:rPr>
          <w:rFonts w:ascii="Arial" w:hAnsi="Arial"/>
          <w:color w:val="000000" w:themeColor="text1"/>
          <w:szCs w:val="21"/>
          <w:highlight w:val="none"/>
          <w14:textFill>
            <w14:solidFill>
              <w14:schemeClr w14:val="tx1"/>
            </w14:solidFill>
          </w14:textFill>
        </w:rPr>
      </w:pPr>
      <w:r>
        <w:rPr>
          <w:rFonts w:hint="eastAsia" w:ascii="Arial" w:hAnsi="Arial"/>
          <w:color w:val="000000" w:themeColor="text1"/>
          <w:szCs w:val="21"/>
          <w:highlight w:val="none"/>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1</w:t>
      </w:r>
      <w:r>
        <w:rPr>
          <w:rFonts w:hint="eastAsia" w:ascii="Arial" w:hAnsi="Arial"/>
          <w:color w:val="000000" w:themeColor="text1"/>
          <w:szCs w:val="21"/>
          <w:highlight w:val="none"/>
          <w14:textFill>
            <w14:solidFill>
              <w14:schemeClr w14:val="tx1"/>
            </w14:solidFill>
          </w14:textFill>
        </w:rPr>
        <w:t xml:space="preserve">）除招标公告载明接受进口产品参加外，不允许进口产品参加。进口产品认定依照《财政部关于政府采购进口产品管理有关问题的通知》（财办库〔</w:t>
      </w:r>
      <w:r>
        <w:rPr>
          <w:rFonts w:ascii="Arial" w:hAnsi="Arial"/>
          <w:color w:val="000000" w:themeColor="text1"/>
          <w:szCs w:val="21"/>
          <w:highlight w:val="none"/>
          <w14:textFill>
            <w14:solidFill>
              <w14:schemeClr w14:val="tx1"/>
            </w14:solidFill>
          </w14:textFill>
        </w:rPr>
        <w:t xml:space="preserve">2008</w:t>
      </w:r>
      <w:r>
        <w:rPr>
          <w:rFonts w:hint="eastAsia" w:ascii="Arial" w:hAnsi="Arial"/>
          <w:color w:val="000000" w:themeColor="text1"/>
          <w:szCs w:val="21"/>
          <w:highlight w:val="none"/>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248</w:t>
      </w:r>
      <w:r>
        <w:rPr>
          <w:rFonts w:hint="eastAsia" w:ascii="Arial" w:hAnsi="Arial"/>
          <w:color w:val="000000" w:themeColor="text1"/>
          <w:szCs w:val="21"/>
          <w:highlight w:val="none"/>
          <w14:textFill>
            <w14:solidFill>
              <w14:schemeClr w14:val="tx1"/>
            </w14:solidFill>
          </w14:textFill>
        </w:rPr>
        <w:t xml:space="preserve">号）的规定。</w:t>
      </w:r>
      <w:r/>
    </w:p>
    <w:p>
      <w:pPr>
        <w:ind w:firstLine="420"/>
        <w:spacing w:line="360" w:lineRule="auto"/>
        <w:widowControl/>
        <w:rPr>
          <w:rFonts w:ascii="Arial" w:hAnsi="Arial"/>
          <w:color w:val="000000" w:themeColor="text1"/>
          <w:szCs w:val="21"/>
          <w:highlight w:val="none"/>
          <w14:textFill>
            <w14:solidFill>
              <w14:schemeClr w14:val="tx1"/>
            </w14:solidFill>
          </w14:textFill>
        </w:rPr>
      </w:pPr>
      <w:r>
        <w:rPr>
          <w:rFonts w:hint="eastAsia" w:ascii="Arial" w:hAnsi="Arial"/>
          <w:color w:val="000000" w:themeColor="text1"/>
          <w:szCs w:val="21"/>
          <w:highlight w:val="none"/>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2</w:t>
      </w:r>
      <w:r>
        <w:rPr>
          <w:rFonts w:hint="eastAsia" w:ascii="Arial" w:hAnsi="Arial"/>
          <w:color w:val="000000" w:themeColor="text1"/>
          <w:szCs w:val="21"/>
          <w:highlight w:val="none"/>
          <w14:textFill>
            <w14:solidFill>
              <w14:schemeClr w14:val="tx1"/>
            </w14:solidFill>
          </w14:textFill>
        </w:rPr>
        <w:t xml:space="preserve">）允许进口产品参加的，满足需求的国内产品可以参加。</w:t>
      </w:r>
      <w:r/>
    </w:p>
    <w:p>
      <w:pPr>
        <w:ind w:firstLine="420"/>
        <w:spacing w:line="360" w:lineRule="auto"/>
        <w:widowControl/>
        <w:rPr>
          <w:rFonts w:ascii="Arial" w:hAnsi="Arial"/>
          <w:color w:val="000000" w:themeColor="text1"/>
          <w:szCs w:val="21"/>
          <w:highlight w:val="none"/>
          <w14:textFill>
            <w14:solidFill>
              <w14:schemeClr w14:val="tx1"/>
            </w14:solidFill>
          </w14:textFill>
        </w:rPr>
      </w:pPr>
      <w:r>
        <w:rPr>
          <w:rFonts w:hint="eastAsia" w:ascii="Arial" w:hAnsi="Arial"/>
          <w:color w:val="000000" w:themeColor="text1"/>
          <w:szCs w:val="21"/>
          <w:highlight w:val="none"/>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3</w:t>
      </w:r>
      <w:r>
        <w:rPr>
          <w:rFonts w:hint="eastAsia" w:ascii="Arial" w:hAnsi="Arial"/>
          <w:color w:val="000000" w:themeColor="text1"/>
          <w:szCs w:val="21"/>
          <w:highlight w:val="none"/>
          <w14:textFill>
            <w14:solidFill>
              <w14:schemeClr w14:val="tx1"/>
            </w14:solidFill>
          </w14:textFill>
        </w:rPr>
        <w:t xml:space="preserve">）允许进口产品参加的，优先采购向我国企业转让技术、与我国企业签订消化吸收再创新方案的供应商的进口产品。</w:t>
      </w:r>
      <w:r/>
    </w:p>
    <w:p>
      <w:pPr>
        <w:ind w:firstLine="420"/>
        <w:spacing w:line="360" w:lineRule="auto"/>
        <w:widowControl/>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3.7</w:t>
      </w:r>
      <w:r>
        <w:rPr>
          <w:rFonts w:hint="eastAsia" w:ascii="Arial" w:hAnsi="Arial"/>
          <w:color w:val="000000" w:themeColor="text1"/>
          <w:szCs w:val="21"/>
          <w:highlight w:val="none"/>
          <w14:textFill>
            <w14:solidFill>
              <w14:schemeClr w14:val="tx1"/>
            </w14:solidFill>
          </w14:textFill>
        </w:rPr>
        <w:t xml:space="preserve">未按要求提供相关材料的，不享受相关政策。</w:t>
      </w:r>
      <w:r/>
    </w:p>
    <w:p>
      <w:pPr>
        <w:numPr>
          <w:ilvl w:val="0"/>
          <w:numId w:val="3"/>
        </w:numPr>
        <w:ind w:firstLine="422"/>
        <w:spacing w:line="360" w:lineRule="auto"/>
        <w:rPr>
          <w:rFonts w:ascii="Arial" w:hAnsi="Arial"/>
          <w:b/>
          <w:color w:val="000000" w:themeColor="text1"/>
          <w:szCs w:val="21"/>
          <w:highlight w:val="none"/>
          <w14:textFill>
            <w14:solidFill>
              <w14:schemeClr w14:val="tx1"/>
            </w14:solidFill>
          </w14:textFill>
        </w:rPr>
      </w:pPr>
      <w:r>
        <w:rPr>
          <w:rFonts w:hint="eastAsia" w:ascii="Arial" w:hAnsi="Arial"/>
          <w:b/>
          <w:color w:val="000000" w:themeColor="text1"/>
          <w:szCs w:val="21"/>
          <w:highlight w:val="none"/>
          <w14:textFill>
            <w14:solidFill>
              <w14:schemeClr w14:val="tx1"/>
            </w14:solidFill>
          </w14:textFill>
        </w:rPr>
        <w:t xml:space="preserve">磋商文件</w:t>
      </w:r>
      <w:r/>
    </w:p>
    <w:p>
      <w:pPr>
        <w:numPr>
          <w:ilvl w:val="0"/>
          <w:numId w:val="4"/>
        </w:numPr>
        <w:ind w:firstLine="422"/>
        <w:spacing w:line="360" w:lineRule="auto"/>
        <w:rPr>
          <w:rFonts w:ascii="Arial" w:hAnsi="Arial"/>
          <w:b/>
          <w:bCs/>
          <w:color w:val="000000" w:themeColor="text1"/>
          <w:szCs w:val="21"/>
          <w:highlight w:val="none"/>
          <w:lang w:val="zh-CN"/>
          <w14:textFill>
            <w14:solidFill>
              <w14:schemeClr w14:val="tx1"/>
            </w14:solidFill>
          </w14:textFill>
        </w:rPr>
      </w:pPr>
      <w:r>
        <w:rPr>
          <w:rFonts w:hint="eastAsia" w:ascii="Arial" w:hAnsi="Arial"/>
          <w:b/>
          <w:bCs/>
          <w:color w:val="000000" w:themeColor="text1"/>
          <w:szCs w:val="21"/>
          <w:highlight w:val="none"/>
          <w:lang w:val="zh-CN"/>
          <w14:textFill>
            <w14:solidFill>
              <w14:schemeClr w14:val="tx1"/>
            </w14:solidFill>
          </w14:textFill>
        </w:rPr>
        <w:t xml:space="preserve">磋商文件</w:t>
      </w:r>
      <w:r>
        <w:rPr>
          <w:rFonts w:hint="eastAsia" w:ascii="Arial" w:hAnsi="Arial"/>
          <w:b/>
          <w:bCs/>
          <w:color w:val="000000" w:themeColor="text1"/>
          <w:szCs w:val="21"/>
          <w:highlight w:val="none"/>
          <w14:textFill>
            <w14:solidFill>
              <w14:schemeClr w14:val="tx1"/>
            </w14:solidFill>
          </w14:textFill>
        </w:rPr>
        <w:t xml:space="preserve">构成</w:t>
      </w:r>
      <w:r/>
    </w:p>
    <w:p>
      <w:pPr>
        <w:ind w:firstLine="420"/>
        <w:spacing w:line="360" w:lineRule="auto"/>
        <w:widowControl/>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4.1</w:t>
      </w:r>
      <w:r>
        <w:rPr>
          <w:rFonts w:hint="eastAsia" w:ascii="Arial" w:hAnsi="宋体"/>
          <w:color w:val="000000" w:themeColor="text1"/>
          <w:szCs w:val="21"/>
          <w:highlight w:val="none"/>
          <w14:textFill>
            <w14:solidFill>
              <w14:schemeClr w14:val="tx1"/>
            </w14:solidFill>
          </w14:textFill>
        </w:rPr>
        <w:t xml:space="preserve">磋商文件包括以下主要内容：</w:t>
      </w:r>
      <w:r/>
    </w:p>
    <w:p>
      <w:pPr>
        <w:ind w:firstLine="779"/>
        <w:spacing w:line="360" w:lineRule="auto"/>
        <w:widowControl/>
        <w:rPr>
          <w:rFonts w:ascii="Arial" w:hAnsi="宋体"/>
          <w:color w:val="000000" w:themeColor="text1"/>
          <w:szCs w:val="21"/>
          <w:highlight w:val="none"/>
          <w14:textFill>
            <w14:solidFill>
              <w14:schemeClr w14:val="tx1"/>
            </w14:solidFill>
          </w14:textFill>
        </w:rPr>
      </w:pPr>
      <w:r>
        <w:rPr>
          <w:rFonts w:hint="eastAsia" w:ascii="Arial" w:hAnsi="宋体"/>
          <w:color w:val="000000" w:themeColor="text1"/>
          <w:szCs w:val="21"/>
          <w:highlight w:val="none"/>
          <w14:textFill>
            <w14:solidFill>
              <w14:schemeClr w14:val="tx1"/>
            </w14:solidFill>
          </w14:textFill>
        </w:rPr>
        <w:t xml:space="preserve">第一章</w:t>
      </w:r>
      <w:r>
        <w:rPr>
          <w:rFonts w:ascii="Arial" w:hAnsi="宋体"/>
          <w:color w:val="000000" w:themeColor="text1"/>
          <w:szCs w:val="21"/>
          <w:highlight w:val="none"/>
          <w14:textFill>
            <w14:solidFill>
              <w14:schemeClr w14:val="tx1"/>
            </w14:solidFill>
          </w14:textFill>
        </w:rPr>
        <w:t xml:space="preserve">  </w:t>
      </w:r>
      <w:r>
        <w:rPr>
          <w:rFonts w:hint="eastAsia" w:ascii="Arial" w:hAnsi="宋体"/>
          <w:color w:val="000000" w:themeColor="text1"/>
          <w:szCs w:val="21"/>
          <w:highlight w:val="none"/>
          <w14:textFill>
            <w14:solidFill>
              <w14:schemeClr w14:val="tx1"/>
            </w14:solidFill>
          </w14:textFill>
        </w:rPr>
        <w:t xml:space="preserve">竞争性磋商公告</w:t>
      </w:r>
      <w:r/>
    </w:p>
    <w:p>
      <w:pPr>
        <w:ind w:firstLine="779"/>
        <w:spacing w:line="360" w:lineRule="auto"/>
        <w:widowControl/>
        <w:rPr>
          <w:rFonts w:ascii="Arial" w:hAnsi="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"file:///D:\\360安全浏览器下载\\JSZC-320114-JCEC-C2025-0005采购文件%20(1).doc" \l "_Toc534273793" </w:instrText>
      </w:r>
      <w:r>
        <w:rPr>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第二章</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竞争性磋商须知</w:t>
      </w:r>
      <w:r>
        <w:rPr>
          <w:rFonts w:hint="eastAsia"/>
          <w:color w:val="000000" w:themeColor="text1"/>
          <w:highlight w:val="none"/>
          <w14:textFill>
            <w14:solidFill>
              <w14:schemeClr w14:val="tx1"/>
            </w14:solidFill>
          </w14:textFill>
        </w:rPr>
        <w:fldChar w:fldCharType="end"/>
      </w:r>
      <w:r/>
    </w:p>
    <w:p>
      <w:pPr>
        <w:ind w:firstLine="779"/>
        <w:spacing w:line="360" w:lineRule="auto"/>
        <w:widowControl/>
        <w:rPr>
          <w:rFonts w:ascii="Arial" w:hAnsi="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"file:///D:\\360安全浏览器下载\\JSZC-320114-JCEC-C2025-0005采购文件%20(1).doc" \l "_Toc534273794" </w:instrText>
      </w:r>
      <w:r>
        <w:rPr>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第三章</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成交标准</w:t>
      </w:r>
      <w:r>
        <w:rPr>
          <w:rFonts w:hint="eastAsia"/>
          <w:color w:val="000000" w:themeColor="text1"/>
          <w:highlight w:val="none"/>
          <w14:textFill>
            <w14:solidFill>
              <w14:schemeClr w14:val="tx1"/>
            </w14:solidFill>
          </w14:textFill>
        </w:rPr>
        <w:fldChar w:fldCharType="end"/>
      </w:r>
      <w:r/>
    </w:p>
    <w:p>
      <w:pPr>
        <w:ind w:firstLine="779"/>
        <w:spacing w:line="360" w:lineRule="auto"/>
        <w:widowControl/>
        <w:rPr>
          <w:rFonts w:ascii="Arial" w:hAnsi="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"file:///D:\\360安全浏览器下载\\JSZC-320114-JCEC-C2025-0005采购文件%20(1).doc" \l "_Toc534273795" </w:instrText>
      </w:r>
      <w:r>
        <w:rPr>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第四章</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竞争性磋商需求及要求</w:t>
      </w:r>
      <w:r>
        <w:rPr>
          <w:rFonts w:hint="eastAsia"/>
          <w:color w:val="000000" w:themeColor="text1"/>
          <w:highlight w:val="none"/>
          <w14:textFill>
            <w14:solidFill>
              <w14:schemeClr w14:val="tx1"/>
            </w14:solidFill>
          </w14:textFill>
        </w:rPr>
        <w:fldChar w:fldCharType="end"/>
      </w:r>
      <w:r/>
    </w:p>
    <w:p>
      <w:pPr>
        <w:ind w:firstLine="779"/>
        <w:spacing w:line="360" w:lineRule="auto"/>
        <w:widowControl/>
        <w:rPr>
          <w:rFonts w:ascii="Arial" w:hAnsi="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"file:///D:\\360安全浏览器下载\\JSZC-320114-JCEC-C2025-0005采购文件%20(1).doc" \l "_Toc534273796" </w:instrText>
      </w:r>
      <w:r>
        <w:rPr>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第五章</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合同主要条款及格式</w:t>
      </w:r>
      <w:r>
        <w:rPr>
          <w:rFonts w:hint="eastAsia"/>
          <w:color w:val="000000" w:themeColor="text1"/>
          <w:highlight w:val="none"/>
          <w14:textFill>
            <w14:solidFill>
              <w14:schemeClr w14:val="tx1"/>
            </w14:solidFill>
          </w14:textFill>
        </w:rPr>
        <w:fldChar w:fldCharType="end"/>
      </w:r>
      <w:r/>
    </w:p>
    <w:p>
      <w:pPr>
        <w:ind w:firstLine="779"/>
        <w:spacing w:line="360" w:lineRule="auto"/>
        <w:widowControl/>
        <w:rPr>
          <w:rFonts w:ascii="Arial" w:hAnsi="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"file:///D:\\360安全浏览器下载\\JSZC-320114-JCEC-C2025-0005采购文件%20(1).doc" \l "_Toc534273797" </w:instrText>
      </w:r>
      <w:r>
        <w:rPr>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第六章</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响应文件格式</w:t>
      </w:r>
      <w:r>
        <w:rPr>
          <w:rFonts w:hint="eastAsia"/>
          <w:color w:val="000000" w:themeColor="text1"/>
          <w:highlight w:val="none"/>
          <w14:textFill>
            <w14:solidFill>
              <w14:schemeClr w14:val="tx1"/>
            </w14:solidFill>
          </w14:textFill>
        </w:rPr>
        <w:fldChar w:fldCharType="end"/>
      </w:r>
      <w:r/>
    </w:p>
    <w:p>
      <w:pPr>
        <w:numPr>
          <w:ilvl w:val="0"/>
          <w:numId w:val="4"/>
        </w:numPr>
        <w:ind w:firstLine="422"/>
        <w:spacing w:line="360" w:lineRule="auto"/>
        <w:rPr>
          <w:rFonts w:ascii="Arial" w:hAnsi="Arial"/>
          <w:b/>
          <w:bCs/>
          <w:color w:val="000000" w:themeColor="text1"/>
          <w:szCs w:val="21"/>
          <w:highlight w:val="none"/>
          <w14:textFill>
            <w14:solidFill>
              <w14:schemeClr w14:val="tx1"/>
            </w14:solidFill>
          </w14:textFill>
        </w:rPr>
      </w:pPr>
      <w:r>
        <w:rPr>
          <w:rFonts w:hint="eastAsia" w:ascii="Arial" w:hAnsi="Arial"/>
          <w:b/>
          <w:bCs/>
          <w:color w:val="000000" w:themeColor="text1"/>
          <w:szCs w:val="21"/>
          <w:highlight w:val="none"/>
          <w14:textFill>
            <w14:solidFill>
              <w14:schemeClr w14:val="tx1"/>
            </w14:solidFill>
          </w14:textFill>
        </w:rPr>
        <w:t xml:space="preserve">磋商文件的澄清或者修改</w:t>
      </w:r>
      <w:r/>
    </w:p>
    <w:p>
      <w:pPr>
        <w:ind w:firstLine="420"/>
        <w:spacing w:line="360" w:lineRule="auto"/>
        <w:widowControl/>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5.1</w:t>
      </w:r>
      <w:r>
        <w:rPr>
          <w:rFonts w:hint="eastAsia" w:ascii="Arial" w:hAnsi="宋体"/>
          <w:color w:val="000000" w:themeColor="text1"/>
          <w:szCs w:val="21"/>
          <w:highlight w:val="none"/>
          <w14:textFill>
            <w14:solidFill>
              <w14:schemeClr w14:val="tx1"/>
            </w14:solidFill>
          </w14:textFill>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360" w:lineRule="auto"/>
        <w:widowControl/>
        <w:rPr>
          <w:rFonts w:ascii="Arial" w:hAnsi="宋体"/>
          <w:color w:val="000000" w:themeColor="text1"/>
          <w:szCs w:val="21"/>
          <w:highlight w:val="none"/>
          <w14:textFill>
            <w14:solidFill>
              <w14:schemeClr w14:val="tx1"/>
            </w14:solidFill>
          </w14:textFill>
        </w:rPr>
      </w:pPr>
      <w:r>
        <w:rPr>
          <w:rFonts w:hint="eastAsia" w:ascii="Arial" w:hAnsi="宋体"/>
          <w:color w:val="000000" w:themeColor="text1"/>
          <w:szCs w:val="21"/>
          <w:highlight w:val="none"/>
          <w14:textFill>
            <w14:solidFill>
              <w14:schemeClr w14:val="tx1"/>
            </w14:solidFill>
          </w14:textFill>
        </w:rPr>
        <w:t xml:space="preserve">澄清或者修改的内容可能影响响应文件编制的，采购人或者采购代理机构应当在提交首次响应文件截止时间至少</w:t>
      </w:r>
      <w:r>
        <w:rPr>
          <w:rFonts w:ascii="Arial" w:hAnsi="Arial"/>
          <w:color w:val="000000" w:themeColor="text1"/>
          <w:szCs w:val="21"/>
          <w:highlight w:val="none"/>
          <w14:textFill>
            <w14:solidFill>
              <w14:schemeClr w14:val="tx1"/>
            </w14:solidFill>
          </w14:textFill>
        </w:rPr>
        <w:t xml:space="preserve">5</w:t>
      </w:r>
      <w:r>
        <w:rPr>
          <w:rFonts w:hint="eastAsia" w:ascii="Arial" w:hAnsi="宋体"/>
          <w:color w:val="000000" w:themeColor="text1"/>
          <w:szCs w:val="21"/>
          <w:highlight w:val="none"/>
          <w14:textFill>
            <w14:solidFill>
              <w14:schemeClr w14:val="tx1"/>
            </w14:solidFill>
          </w14:textFill>
        </w:rPr>
        <w:t xml:space="preserve">日前，以书面形式通知所有获取磋商文件的潜在供应商；不足</w:t>
      </w:r>
      <w:r>
        <w:rPr>
          <w:rFonts w:ascii="Arial" w:hAnsi="Arial"/>
          <w:color w:val="000000" w:themeColor="text1"/>
          <w:szCs w:val="21"/>
          <w:highlight w:val="none"/>
          <w14:textFill>
            <w14:solidFill>
              <w14:schemeClr w14:val="tx1"/>
            </w14:solidFill>
          </w14:textFill>
        </w:rPr>
        <w:t xml:space="preserve">5</w:t>
      </w:r>
      <w:r>
        <w:rPr>
          <w:rFonts w:hint="eastAsia" w:ascii="Arial" w:hAnsi="宋体"/>
          <w:color w:val="000000" w:themeColor="text1"/>
          <w:szCs w:val="21"/>
          <w:highlight w:val="none"/>
          <w14:textFill>
            <w14:solidFill>
              <w14:schemeClr w14:val="tx1"/>
            </w14:solidFill>
          </w14:textFill>
        </w:rPr>
        <w:t xml:space="preserve">日的，采购人或者采购代理机构应当顺延首次提交响应文件的截止时间。</w:t>
      </w:r>
      <w:r/>
    </w:p>
    <w:p>
      <w:pPr>
        <w:ind w:firstLine="422"/>
        <w:spacing w:line="360" w:lineRule="auto"/>
        <w:rPr>
          <w:rFonts w:ascii="Arial" w:hAnsi="Arial"/>
          <w:b/>
          <w:color w:val="000000" w:themeColor="text1"/>
          <w:szCs w:val="21"/>
          <w:highlight w:val="none"/>
          <w14:textFill>
            <w14:solidFill>
              <w14:schemeClr w14:val="tx1"/>
            </w14:solidFill>
          </w14:textFill>
        </w:rPr>
      </w:pPr>
      <w:r>
        <w:rPr>
          <w:rFonts w:hint="eastAsia" w:ascii="Arial" w:hAnsi="Arial"/>
          <w:b/>
          <w:color w:val="000000" w:themeColor="text1"/>
          <w:szCs w:val="21"/>
          <w:highlight w:val="none"/>
          <w14:textFill>
            <w14:solidFill>
              <w14:schemeClr w14:val="tx1"/>
            </w14:solidFill>
          </w14:textFill>
        </w:rPr>
        <w:t xml:space="preserve">三</w:t>
      </w:r>
      <w:r>
        <w:rPr>
          <w:rFonts w:hint="eastAsia" w:ascii="Arial" w:hAnsi="Arial"/>
          <w:b/>
          <w:color w:val="000000" w:themeColor="text1"/>
          <w:szCs w:val="21"/>
          <w:highlight w:val="none"/>
          <w:lang w:val="zh-CN"/>
          <w14:textFill>
            <w14:solidFill>
              <w14:schemeClr w14:val="tx1"/>
            </w14:solidFill>
          </w14:textFill>
        </w:rPr>
        <w:t xml:space="preserve">、磋商响应文件编制</w:t>
      </w:r>
      <w:r/>
    </w:p>
    <w:p>
      <w:pPr>
        <w:ind w:firstLine="422"/>
        <w:spacing w:line="360" w:lineRule="auto"/>
        <w:rPr>
          <w:rFonts w:ascii="Arial" w:hAnsi="Arial"/>
          <w:b/>
          <w:bCs/>
          <w:color w:val="000000" w:themeColor="text1"/>
          <w:szCs w:val="21"/>
          <w:highlight w:val="none"/>
          <w14:textFill>
            <w14:solidFill>
              <w14:schemeClr w14:val="tx1"/>
            </w14:solidFill>
          </w14:textFill>
        </w:rPr>
      </w:pPr>
      <w:r>
        <w:rPr>
          <w:rFonts w:ascii="Arial" w:hAnsi="Arial"/>
          <w:b/>
          <w:bCs/>
          <w:color w:val="000000" w:themeColor="text1"/>
          <w:szCs w:val="21"/>
          <w:highlight w:val="none"/>
          <w14:textFill>
            <w14:solidFill>
              <w14:schemeClr w14:val="tx1"/>
            </w14:solidFill>
          </w14:textFill>
        </w:rPr>
        <w:t xml:space="preserve">6</w:t>
      </w:r>
      <w:r>
        <w:rPr>
          <w:rFonts w:hint="eastAsia" w:ascii="Arial" w:hAnsi="Arial"/>
          <w:b/>
          <w:bCs/>
          <w:color w:val="000000" w:themeColor="text1"/>
          <w:szCs w:val="21"/>
          <w:highlight w:val="none"/>
          <w:lang w:val="zh-CN"/>
          <w14:textFill>
            <w14:solidFill>
              <w14:schemeClr w14:val="tx1"/>
            </w14:solidFill>
          </w14:textFill>
        </w:rPr>
        <w:t xml:space="preserve">、磋商响应文件的语言、计量单位、货币和编制</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6</w:t>
      </w:r>
      <w:r>
        <w:rPr>
          <w:rFonts w:ascii="Arial" w:hAnsi="Arial"/>
          <w:color w:val="000000" w:themeColor="text1"/>
          <w:szCs w:val="21"/>
          <w:highlight w:val="none"/>
          <w:lang w:val="zh-CN"/>
          <w14:textFill>
            <w14:solidFill>
              <w14:schemeClr w14:val="tx1"/>
            </w14:solidFill>
          </w14:textFill>
        </w:rPr>
        <w:t xml:space="preserve">.1 </w:t>
      </w:r>
      <w:r>
        <w:rPr>
          <w:rFonts w:hint="eastAsia" w:ascii="Arial" w:hAnsi="Arial"/>
          <w:color w:val="000000" w:themeColor="text1"/>
          <w:szCs w:val="21"/>
          <w:highlight w:val="none"/>
          <w:lang w:val="zh-CN"/>
          <w14:textFill>
            <w14:solidFill>
              <w14:schemeClr w14:val="tx1"/>
            </w14:solidFill>
          </w14:textFill>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6</w:t>
      </w:r>
      <w:r>
        <w:rPr>
          <w:rFonts w:ascii="Arial" w:hAnsi="Arial"/>
          <w:color w:val="000000" w:themeColor="text1"/>
          <w:szCs w:val="21"/>
          <w:highlight w:val="none"/>
          <w:lang w:val="zh-CN"/>
          <w14:textFill>
            <w14:solidFill>
              <w14:schemeClr w14:val="tx1"/>
            </w14:solidFill>
          </w14:textFill>
        </w:rPr>
        <w:t xml:space="preserve">.2 </w:t>
      </w:r>
      <w:r>
        <w:rPr>
          <w:rFonts w:hint="eastAsia" w:ascii="Arial" w:hAnsi="Arial"/>
          <w:color w:val="000000" w:themeColor="text1"/>
          <w:szCs w:val="21"/>
          <w:highlight w:val="none"/>
          <w:lang w:val="zh-CN"/>
          <w14:textFill>
            <w14:solidFill>
              <w14:schemeClr w14:val="tx1"/>
            </w14:solidFill>
          </w14:textFill>
        </w:rPr>
        <w:t xml:space="preserve">供应商所使用的计量单位应为国家法定计量单位。</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6</w:t>
      </w:r>
      <w:r>
        <w:rPr>
          <w:rFonts w:ascii="Arial" w:hAnsi="Arial"/>
          <w:color w:val="000000" w:themeColor="text1"/>
          <w:szCs w:val="21"/>
          <w:highlight w:val="none"/>
          <w:lang w:val="zh-CN"/>
          <w14:textFill>
            <w14:solidFill>
              <w14:schemeClr w14:val="tx1"/>
            </w14:solidFill>
          </w14:textFill>
        </w:rPr>
        <w:t xml:space="preserve">.3 </w:t>
      </w:r>
      <w:r>
        <w:rPr>
          <w:rFonts w:hint="eastAsia" w:ascii="Arial" w:hAnsi="Arial"/>
          <w:color w:val="000000" w:themeColor="text1"/>
          <w:szCs w:val="21"/>
          <w:highlight w:val="none"/>
          <w:lang w:val="zh-CN"/>
          <w14:textFill>
            <w14:solidFill>
              <w14:schemeClr w14:val="tx1"/>
            </w14:solidFill>
          </w14:textFill>
        </w:rPr>
        <w:t xml:space="preserve">供应商应用人民币报价。报价产品如果是进口产品的，应提供人民币与外币之间的汇率。</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6</w:t>
      </w:r>
      <w:r>
        <w:rPr>
          <w:rFonts w:ascii="Arial" w:hAnsi="Arial"/>
          <w:color w:val="000000" w:themeColor="text1"/>
          <w:szCs w:val="21"/>
          <w:highlight w:val="none"/>
          <w:lang w:val="zh-CN"/>
          <w14:textFill>
            <w14:solidFill>
              <w14:schemeClr w14:val="tx1"/>
            </w14:solidFill>
          </w14:textFill>
        </w:rPr>
        <w:t xml:space="preserve">.4 </w:t>
      </w:r>
      <w:r>
        <w:rPr>
          <w:rFonts w:hint="eastAsia" w:ascii="Arial" w:hAnsi="Arial"/>
          <w:color w:val="000000" w:themeColor="text1"/>
          <w:szCs w:val="21"/>
          <w:highlight w:val="none"/>
          <w:lang w:val="zh-CN"/>
          <w14:textFill>
            <w14:solidFill>
              <w14:schemeClr w14:val="tx1"/>
            </w14:solidFill>
          </w14:textFill>
        </w:rPr>
        <w:t xml:space="preserve">磋商响应文件应按照竞争性磋商文件的规定编写并制作目录。</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6.</w:t>
      </w:r>
      <w:r>
        <w:rPr>
          <w:rFonts w:ascii="Arial" w:hAnsi="Arial"/>
          <w:color w:val="000000" w:themeColor="text1"/>
          <w:szCs w:val="21"/>
          <w:highlight w:val="none"/>
          <w:lang w:val="zh-CN"/>
          <w14:textFill>
            <w14:solidFill>
              <w14:schemeClr w14:val="tx1"/>
            </w14:solidFill>
          </w14:textFill>
        </w:rPr>
        <w:t xml:space="preserve">5 </w:t>
      </w:r>
      <w:r>
        <w:rPr>
          <w:rFonts w:hint="eastAsia" w:ascii="Arial" w:hAnsi="Arial"/>
          <w:color w:val="000000" w:themeColor="text1"/>
          <w:szCs w:val="21"/>
          <w:highlight w:val="none"/>
          <w:lang w:val="zh-CN"/>
          <w14:textFill>
            <w14:solidFill>
              <w14:schemeClr w14:val="tx1"/>
            </w14:solidFill>
          </w14:textFill>
        </w:rPr>
        <w:t xml:space="preserve">供应商应在磋商响应文件中写清相应的项目编号、项目名称、供应商全称、地址、电话、传真等。</w:t>
      </w:r>
      <w:r/>
    </w:p>
    <w:p>
      <w:pPr>
        <w:ind w:firstLine="422"/>
        <w:spacing w:line="360" w:lineRule="auto"/>
        <w:rPr>
          <w:rFonts w:ascii="Arial" w:hAnsi="Arial"/>
          <w:b/>
          <w:bCs/>
          <w:color w:val="000000" w:themeColor="text1"/>
          <w:szCs w:val="21"/>
          <w:highlight w:val="none"/>
          <w14:textFill>
            <w14:solidFill>
              <w14:schemeClr w14:val="tx1"/>
            </w14:solidFill>
          </w14:textFill>
        </w:rPr>
      </w:pPr>
      <w:r>
        <w:rPr>
          <w:rFonts w:ascii="Arial" w:hAnsi="Arial"/>
          <w:b/>
          <w:bCs/>
          <w:color w:val="000000" w:themeColor="text1"/>
          <w:szCs w:val="21"/>
          <w:highlight w:val="none"/>
          <w14:textFill>
            <w14:solidFill>
              <w14:schemeClr w14:val="tx1"/>
            </w14:solidFill>
          </w14:textFill>
        </w:rPr>
        <w:t xml:space="preserve">7</w:t>
      </w:r>
      <w:r>
        <w:rPr>
          <w:rFonts w:hint="eastAsia" w:ascii="Arial" w:hAnsi="Arial"/>
          <w:b/>
          <w:bCs/>
          <w:color w:val="000000" w:themeColor="text1"/>
          <w:szCs w:val="21"/>
          <w:highlight w:val="none"/>
          <w:lang w:val="zh-CN"/>
          <w14:textFill>
            <w14:solidFill>
              <w14:schemeClr w14:val="tx1"/>
            </w14:solidFill>
          </w14:textFill>
        </w:rPr>
        <w:t xml:space="preserve">、磋商响应文件的组成</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7</w:t>
      </w:r>
      <w:r>
        <w:rPr>
          <w:rFonts w:ascii="Arial" w:hAnsi="Arial"/>
          <w:color w:val="000000" w:themeColor="text1"/>
          <w:szCs w:val="21"/>
          <w:highlight w:val="none"/>
          <w:lang w:val="zh-CN"/>
          <w14:textFill>
            <w14:solidFill>
              <w14:schemeClr w14:val="tx1"/>
            </w14:solidFill>
          </w14:textFill>
        </w:rPr>
        <w:t xml:space="preserve">.1 </w:t>
      </w:r>
      <w:r>
        <w:rPr>
          <w:rFonts w:hint="eastAsia" w:ascii="Arial" w:hAnsi="Arial"/>
          <w:color w:val="000000" w:themeColor="text1"/>
          <w:szCs w:val="21"/>
          <w:highlight w:val="none"/>
          <w:lang w:val="zh-CN"/>
          <w14:textFill>
            <w14:solidFill>
              <w14:schemeClr w14:val="tx1"/>
            </w14:solidFill>
          </w14:textFill>
        </w:rPr>
        <w:t xml:space="preserve">供应商应当根据磋商文件要求编制磋商响应文件，并根据自己的商务能力、技术水平对磋商文件提出的要求和条件逐条标明是否响应。</w:t>
      </w:r>
      <w:r/>
    </w:p>
    <w:p>
      <w:pPr>
        <w:ind w:firstLine="420"/>
        <w:jc w:val="left"/>
        <w:spacing w:line="360" w:lineRule="auto"/>
        <w:widowControl/>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7</w:t>
      </w:r>
      <w:r>
        <w:rPr>
          <w:rFonts w:ascii="Arial" w:hAnsi="Arial"/>
          <w:color w:val="000000" w:themeColor="text1"/>
          <w:szCs w:val="21"/>
          <w:highlight w:val="none"/>
          <w:lang w:val="zh-CN"/>
          <w14:textFill>
            <w14:solidFill>
              <w14:schemeClr w14:val="tx1"/>
            </w14:solidFill>
          </w14:textFill>
        </w:rPr>
        <w:t xml:space="preserve">.2 </w:t>
      </w:r>
      <w:r>
        <w:rPr>
          <w:rFonts w:hint="eastAsia" w:ascii="Arial" w:hAnsi="Arial"/>
          <w:color w:val="000000" w:themeColor="text1"/>
          <w:szCs w:val="21"/>
          <w:highlight w:val="none"/>
          <w:lang w:val="zh-CN"/>
          <w14:textFill>
            <w14:solidFill>
              <w14:schemeClr w14:val="tx1"/>
            </w14:solidFill>
          </w14:textFill>
        </w:rPr>
        <w:t xml:space="preserve">磋商响应文件由商务、技术、价格，以及其他部分</w:t>
      </w:r>
      <w:r>
        <w:rPr>
          <w:rFonts w:hint="eastAsia" w:ascii="Arial" w:hAnsi="Arial"/>
          <w:color w:val="000000" w:themeColor="text1"/>
          <w:szCs w:val="21"/>
          <w:highlight w:val="none"/>
          <w14:textFill>
            <w14:solidFill>
              <w14:schemeClr w14:val="tx1"/>
            </w14:solidFill>
          </w14:textFill>
        </w:rPr>
        <w:t xml:space="preserve">内容</w:t>
      </w:r>
      <w:r>
        <w:rPr>
          <w:rFonts w:hint="eastAsia" w:ascii="Arial" w:hAnsi="Arial"/>
          <w:color w:val="000000" w:themeColor="text1"/>
          <w:szCs w:val="21"/>
          <w:highlight w:val="none"/>
          <w:lang w:val="zh-CN"/>
          <w14:textFill>
            <w14:solidFill>
              <w14:schemeClr w14:val="tx1"/>
            </w14:solidFill>
          </w14:textFill>
        </w:rPr>
        <w:t xml:space="preserve">组成。</w:t>
      </w:r>
      <w:r>
        <w:rPr>
          <w:rFonts w:hint="eastAsia" w:ascii="Arial" w:hAnsi="Arial"/>
          <w:color w:val="000000" w:themeColor="text1"/>
          <w:szCs w:val="21"/>
          <w:highlight w:val="none"/>
          <w14:textFill>
            <w14:solidFill>
              <w14:schemeClr w14:val="tx1"/>
            </w14:solidFill>
          </w14:textFill>
        </w:rPr>
        <w:t xml:space="preserve">磋商响应</w:t>
      </w:r>
      <w:r>
        <w:rPr>
          <w:rFonts w:hint="eastAsia" w:ascii="Arial" w:hAnsi="宋体"/>
          <w:color w:val="000000" w:themeColor="text1"/>
          <w:szCs w:val="21"/>
          <w:highlight w:val="none"/>
          <w14:textFill>
            <w14:solidFill>
              <w14:schemeClr w14:val="tx1"/>
            </w14:solidFill>
          </w14:textFill>
        </w:rPr>
        <w:t xml:space="preserve">文件目录及有关格式按磋商文件“第六章</w:t>
      </w:r>
      <w:r>
        <w:rPr>
          <w:rFonts w:ascii="Arial" w:hAnsi="宋体"/>
          <w:color w:val="000000" w:themeColor="text1"/>
          <w:szCs w:val="21"/>
          <w:highlight w:val="none"/>
          <w14:textFill>
            <w14:solidFill>
              <w14:schemeClr w14:val="tx1"/>
            </w14:solidFill>
          </w14:textFill>
        </w:rPr>
        <w:t xml:space="preserve"> </w:t>
      </w:r>
      <w:r>
        <w:rPr>
          <w:rFonts w:hint="eastAsia" w:ascii="Arial" w:hAnsi="宋体"/>
          <w:color w:val="000000" w:themeColor="text1"/>
          <w:szCs w:val="21"/>
          <w:highlight w:val="none"/>
          <w14:textFill>
            <w14:solidFill>
              <w14:schemeClr w14:val="tx1"/>
            </w14:solidFill>
          </w14:textFill>
        </w:rPr>
        <w:t xml:space="preserve">磋商响应文件格式及附件”的要求编制。</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7.3 </w:t>
      </w:r>
      <w:r>
        <w:rPr>
          <w:rFonts w:hint="eastAsia" w:ascii="Arial" w:hAnsi="Arial"/>
          <w:color w:val="000000" w:themeColor="text1"/>
          <w:szCs w:val="21"/>
          <w:highlight w:val="none"/>
          <w14:textFill>
            <w14:solidFill>
              <w14:schemeClr w14:val="tx1"/>
            </w14:solidFill>
          </w14:textFill>
        </w:rPr>
        <w:t xml:space="preserve">本次采购的最小单位是标段。采购项目的技术要求中未分标段的，供应商对要求提供的服务不得部分响应；采购项目的技术要求中已经分标段的，可以以标段为单位响应。</w:t>
      </w:r>
      <w:r/>
    </w:p>
    <w:p>
      <w:pPr>
        <w:ind w:firstLine="420"/>
        <w:spacing w:line="360" w:lineRule="auto"/>
        <w:rPr>
          <w:rFonts w:ascii="Arial" w:hAnsi="Arial"/>
          <w:bCs/>
          <w:color w:val="000000" w:themeColor="text1"/>
          <w:szCs w:val="21"/>
          <w:highlight w:val="none"/>
          <w14:textFill>
            <w14:solidFill>
              <w14:schemeClr w14:val="tx1"/>
            </w14:solidFill>
          </w14:textFill>
        </w:rPr>
      </w:pPr>
      <w:r>
        <w:rPr>
          <w:rFonts w:ascii="Arial" w:hAnsi="Arial"/>
          <w:bCs/>
          <w:color w:val="000000" w:themeColor="text1"/>
          <w:szCs w:val="21"/>
          <w:highlight w:val="none"/>
          <w14:textFill>
            <w14:solidFill>
              <w14:schemeClr w14:val="tx1"/>
            </w14:solidFill>
          </w14:textFill>
        </w:rPr>
        <w:t xml:space="preserve">7</w:t>
      </w:r>
      <w:r>
        <w:rPr>
          <w:rFonts w:ascii="Arial" w:hAnsi="Arial"/>
          <w:bCs/>
          <w:color w:val="000000" w:themeColor="text1"/>
          <w:szCs w:val="21"/>
          <w:highlight w:val="none"/>
          <w:lang w:val="zh-CN"/>
          <w14:textFill>
            <w14:solidFill>
              <w14:schemeClr w14:val="tx1"/>
            </w14:solidFill>
          </w14:textFill>
        </w:rPr>
        <w:t xml:space="preserve">.4 </w:t>
      </w:r>
      <w:r>
        <w:rPr>
          <w:rFonts w:hint="eastAsia" w:ascii="Arial" w:hAnsi="Arial"/>
          <w:b/>
          <w:bCs/>
          <w:color w:val="000000" w:themeColor="text1"/>
          <w:szCs w:val="21"/>
          <w:highlight w:val="none"/>
          <w:lang w:val="zh-CN"/>
          <w14:textFill>
            <w14:solidFill>
              <w14:schemeClr w14:val="tx1"/>
            </w14:solidFill>
          </w14:textFill>
        </w:rPr>
        <w:t xml:space="preserve">磋商响应文件的商务</w:t>
      </w:r>
      <w:r>
        <w:rPr>
          <w:rFonts w:hint="eastAsia" w:ascii="Arial" w:hAnsi="Arial"/>
          <w:b/>
          <w:bCs/>
          <w:color w:val="000000" w:themeColor="text1"/>
          <w:szCs w:val="21"/>
          <w:highlight w:val="none"/>
          <w14:textFill>
            <w14:solidFill>
              <w14:schemeClr w14:val="tx1"/>
            </w14:solidFill>
          </w14:textFill>
        </w:rPr>
        <w:t xml:space="preserve">内容</w:t>
      </w:r>
      <w:r>
        <w:rPr>
          <w:rFonts w:hint="eastAsia" w:ascii="Arial" w:hAnsi="Arial"/>
          <w:b/>
          <w:bCs/>
          <w:color w:val="000000" w:themeColor="text1"/>
          <w:szCs w:val="21"/>
          <w:highlight w:val="none"/>
          <w:lang w:val="zh-CN"/>
          <w14:textFill>
            <w14:solidFill>
              <w14:schemeClr w14:val="tx1"/>
            </w14:solidFill>
          </w14:textFill>
        </w:rPr>
        <w:t xml:space="preserve">。</w:t>
      </w:r>
      <w:r>
        <w:rPr>
          <w:rFonts w:hint="eastAsia" w:ascii="Arial" w:hAnsi="Arial"/>
          <w:color w:val="000000" w:themeColor="text1"/>
          <w:szCs w:val="21"/>
          <w:highlight w:val="none"/>
          <w:lang w:val="zh-CN"/>
          <w14:textFill>
            <w14:solidFill>
              <w14:schemeClr w14:val="tx1"/>
            </w14:solidFill>
          </w14:textFill>
        </w:rPr>
        <w:t xml:space="preserve">商务部分</w:t>
      </w:r>
      <w:r>
        <w:rPr>
          <w:rFonts w:hint="eastAsia" w:ascii="Arial" w:hAnsi="Arial"/>
          <w:color w:val="000000" w:themeColor="text1"/>
          <w:szCs w:val="21"/>
          <w:highlight w:val="none"/>
          <w14:textFill>
            <w14:solidFill>
              <w14:schemeClr w14:val="tx1"/>
            </w14:solidFill>
          </w14:textFill>
        </w:rPr>
        <w:t xml:space="preserve">内容</w:t>
      </w:r>
      <w:r>
        <w:rPr>
          <w:rFonts w:hint="eastAsia" w:ascii="Arial" w:hAnsi="Arial"/>
          <w:color w:val="000000" w:themeColor="text1"/>
          <w:szCs w:val="21"/>
          <w:highlight w:val="none"/>
          <w:lang w:val="zh-CN"/>
          <w14:textFill>
            <w14:solidFill>
              <w14:schemeClr w14:val="tx1"/>
            </w14:solidFill>
          </w14:textFill>
        </w:rPr>
        <w:t xml:space="preserve">是证明供应商有资格参加磋商和成交后有能力履行合同的文件，</w:t>
      </w:r>
      <w:r>
        <w:rPr>
          <w:rFonts w:hint="eastAsia" w:ascii="Arial" w:hAnsi="Arial"/>
          <w:color w:val="000000" w:themeColor="text1"/>
          <w:szCs w:val="21"/>
          <w:highlight w:val="none"/>
          <w14:textFill>
            <w14:solidFill>
              <w14:schemeClr w14:val="tx1"/>
            </w14:solidFill>
          </w14:textFill>
        </w:rPr>
        <w:t xml:space="preserve">这些文件应能满足竞争性磋商采购的要求</w:t>
      </w:r>
      <w:r>
        <w:rPr>
          <w:rFonts w:hint="eastAsia" w:ascii="Arial" w:hAnsi="Arial"/>
          <w:color w:val="000000" w:themeColor="text1"/>
          <w:szCs w:val="21"/>
          <w:highlight w:val="none"/>
          <w:lang w:val="zh-CN"/>
          <w14:textFill>
            <w14:solidFill>
              <w14:schemeClr w14:val="tx1"/>
            </w14:solidFill>
          </w14:textFill>
        </w:rPr>
        <w:t xml:space="preserve">，包括但不限于下列文件</w:t>
      </w:r>
      <w:r>
        <w:rPr>
          <w:rFonts w:hint="eastAsia" w:ascii="Arial" w:hAnsi="Arial"/>
          <w:color w:val="000000" w:themeColor="text1"/>
          <w:szCs w:val="21"/>
          <w:highlight w:val="none"/>
          <w14:textFill>
            <w14:solidFill>
              <w14:schemeClr w14:val="tx1"/>
            </w14:solidFill>
          </w14:textFill>
        </w:rPr>
        <w:t xml:space="preserve">（</w:t>
      </w:r>
      <w:r>
        <w:rPr>
          <w:rFonts w:hint="eastAsia" w:ascii="Arial" w:hAnsi="Arial"/>
          <w:b/>
          <w:color w:val="000000" w:themeColor="text1"/>
          <w:szCs w:val="21"/>
          <w:highlight w:val="none"/>
          <w14:textFill>
            <w14:solidFill>
              <w14:schemeClr w14:val="tx1"/>
            </w14:solidFill>
          </w14:textFill>
        </w:rPr>
        <w:t xml:space="preserve">（</w:t>
      </w:r>
      <w:r>
        <w:rPr>
          <w:rFonts w:ascii="Arial" w:hAnsi="Arial"/>
          <w:b/>
          <w:color w:val="000000" w:themeColor="text1"/>
          <w:szCs w:val="21"/>
          <w:highlight w:val="none"/>
          <w14:textFill>
            <w14:solidFill>
              <w14:schemeClr w14:val="tx1"/>
            </w14:solidFill>
          </w14:textFill>
        </w:rPr>
        <w:t xml:space="preserve">1</w:t>
      </w:r>
      <w:r>
        <w:rPr>
          <w:rFonts w:hint="eastAsia" w:ascii="Arial" w:hAnsi="Arial"/>
          <w:b/>
          <w:color w:val="000000" w:themeColor="text1"/>
          <w:szCs w:val="21"/>
          <w:highlight w:val="none"/>
          <w14:textFill>
            <w14:solidFill>
              <w14:schemeClr w14:val="tx1"/>
            </w14:solidFill>
          </w14:textFill>
        </w:rPr>
        <w:t xml:space="preserve">）</w:t>
      </w:r>
      <w:r>
        <w:rPr>
          <w:rFonts w:ascii="Arial" w:hAnsi="Arial"/>
          <w:b/>
          <w:color w:val="000000" w:themeColor="text1"/>
          <w:szCs w:val="21"/>
          <w:highlight w:val="none"/>
          <w14:textFill>
            <w14:solidFill>
              <w14:schemeClr w14:val="tx1"/>
            </w14:solidFill>
          </w14:textFill>
        </w:rPr>
        <w:t xml:space="preserve">-</w:t>
      </w:r>
      <w:r>
        <w:rPr>
          <w:rFonts w:hint="eastAsia" w:ascii="Arial" w:hAnsi="Arial"/>
          <w:b/>
          <w:color w:val="000000" w:themeColor="text1"/>
          <w:szCs w:val="21"/>
          <w:highlight w:val="none"/>
          <w14:textFill>
            <w14:solidFill>
              <w14:schemeClr w14:val="tx1"/>
            </w14:solidFill>
          </w14:textFill>
        </w:rPr>
        <w:t xml:space="preserve">（</w:t>
      </w:r>
      <w:r>
        <w:rPr>
          <w:rFonts w:ascii="Arial" w:hAnsi="Arial"/>
          <w:b/>
          <w:color w:val="000000" w:themeColor="text1"/>
          <w:szCs w:val="21"/>
          <w:highlight w:val="none"/>
          <w14:textFill>
            <w14:solidFill>
              <w14:schemeClr w14:val="tx1"/>
            </w14:solidFill>
          </w14:textFill>
        </w:rPr>
        <w:t xml:space="preserve">5</w:t>
      </w:r>
      <w:r>
        <w:rPr>
          <w:rFonts w:hint="eastAsia" w:ascii="Arial" w:hAnsi="Arial"/>
          <w:b/>
          <w:color w:val="000000" w:themeColor="text1"/>
          <w:szCs w:val="21"/>
          <w:highlight w:val="none"/>
          <w14:textFill>
            <w14:solidFill>
              <w14:schemeClr w14:val="tx1"/>
            </w14:solidFill>
          </w14:textFill>
        </w:rPr>
        <w:t xml:space="preserve">）所述材料，如提供不全或不满足磋商文件的实质性要求，磋商小组有权按无效响应处理</w:t>
      </w:r>
      <w:r>
        <w:rPr>
          <w:rFonts w:hint="eastAsia" w:ascii="Arial" w:hAnsi="Arial"/>
          <w:color w:val="000000" w:themeColor="text1"/>
          <w:szCs w:val="21"/>
          <w:highlight w:val="none"/>
          <w14:textFill>
            <w14:solidFill>
              <w14:schemeClr w14:val="tx1"/>
            </w14:solidFill>
          </w14:textFill>
        </w:rPr>
        <w:t xml:space="preserve">）</w:t>
      </w:r>
      <w:r>
        <w:rPr>
          <w:rFonts w:hint="eastAsia" w:ascii="Arial" w:hAnsi="Arial"/>
          <w:color w:val="000000" w:themeColor="text1"/>
          <w:szCs w:val="21"/>
          <w:highlight w:val="none"/>
          <w:lang w:val="zh-CN"/>
          <w14:textFill>
            <w14:solidFill>
              <w14:schemeClr w14:val="tx1"/>
            </w14:solidFill>
          </w14:textFill>
        </w:rPr>
        <w:t xml:space="preserve">：</w:t>
      </w:r>
      <w:r/>
    </w:p>
    <w:p>
      <w:pPr>
        <w:ind w:firstLine="420"/>
        <w:jc w:val="left"/>
        <w:spacing w:line="360" w:lineRule="auto"/>
        <w:rPr>
          <w:rFonts w:ascii="Arial" w:hAnsi="Arial"/>
          <w:color w:val="000000" w:themeColor="text1"/>
          <w:szCs w:val="21"/>
          <w:highlight w:val="none"/>
          <w:lang w:val="zh-CN"/>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w:t>
      </w:r>
      <w:r>
        <w:rPr>
          <w:rFonts w:hint="eastAsia"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lang w:val="zh-CN"/>
          <w14:textFill>
            <w14:solidFill>
              <w14:schemeClr w14:val="tx1"/>
            </w14:solidFill>
          </w14:textFill>
        </w:rPr>
        <w:t xml:space="preserve">1</w:t>
      </w:r>
      <w:r>
        <w:rPr>
          <w:rFonts w:hint="eastAsia" w:ascii="Arial" w:hAnsi="Arial"/>
          <w:color w:val="000000" w:themeColor="text1"/>
          <w:szCs w:val="21"/>
          <w:highlight w:val="none"/>
          <w:lang w:val="zh-CN"/>
          <w14:textFill>
            <w14:solidFill>
              <w14:schemeClr w14:val="tx1"/>
            </w14:solidFill>
          </w14:textFill>
        </w:rPr>
        <w:t xml:space="preserve">）竞争性磋商申请及声明</w:t>
      </w:r>
      <w:r>
        <w:rPr>
          <w:rFonts w:hint="eastAsia" w:ascii="Arial" w:hAnsi="Arial"/>
          <w:bCs/>
          <w:color w:val="000000" w:themeColor="text1"/>
          <w:szCs w:val="21"/>
          <w:highlight w:val="none"/>
          <w14:textFill>
            <w14:solidFill>
              <w14:schemeClr w14:val="tx1"/>
            </w14:solidFill>
          </w14:textFill>
        </w:rPr>
        <w:t xml:space="preserve">（</w:t>
      </w:r>
      <w:r>
        <w:rPr>
          <w:rFonts w:hint="eastAsia" w:ascii="Arial" w:hAnsi="Arial"/>
          <w:b/>
          <w:bCs/>
          <w:color w:val="000000" w:themeColor="text1"/>
          <w:szCs w:val="21"/>
          <w:highlight w:val="none"/>
          <w14:textFill>
            <w14:solidFill>
              <w14:schemeClr w14:val="tx1"/>
            </w14:solidFill>
          </w14:textFill>
        </w:rPr>
        <w:t xml:space="preserve">格式见第六章</w:t>
      </w:r>
      <w:r>
        <w:rPr>
          <w:rFonts w:hint="eastAsia" w:ascii="Arial" w:hAnsi="Arial"/>
          <w:bCs/>
          <w:color w:val="000000" w:themeColor="text1"/>
          <w:szCs w:val="21"/>
          <w:highlight w:val="none"/>
          <w14:textFill>
            <w14:solidFill>
              <w14:schemeClr w14:val="tx1"/>
            </w14:solidFill>
          </w14:textFill>
        </w:rPr>
        <w:t xml:space="preserve">）</w:t>
      </w:r>
      <w:r>
        <w:rPr>
          <w:rFonts w:hint="eastAsia" w:ascii="Arial" w:hAnsi="Arial"/>
          <w:color w:val="000000" w:themeColor="text1"/>
          <w:szCs w:val="21"/>
          <w:highlight w:val="none"/>
          <w:lang w:val="zh-CN"/>
          <w14:textFill>
            <w14:solidFill>
              <w14:schemeClr w14:val="tx1"/>
            </w14:solidFill>
          </w14:textFill>
        </w:rPr>
        <w:t xml:space="preserve">；</w:t>
      </w:r>
      <w:r/>
    </w:p>
    <w:p>
      <w:pPr>
        <w:ind w:firstLine="420"/>
        <w:jc w:val="left"/>
        <w:spacing w:line="360" w:lineRule="auto"/>
        <w:widowControl/>
        <w:rPr>
          <w:rFonts w:ascii="Arial" w:hAnsi="Arial"/>
          <w:color w:val="000000" w:themeColor="text1"/>
          <w:szCs w:val="21"/>
          <w:highlight w:val="none"/>
          <w:lang w:val="zh-CN"/>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w:t>
      </w:r>
      <w:r>
        <w:rPr>
          <w:rFonts w:hint="eastAsia"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lang w:val="zh-CN"/>
          <w14:textFill>
            <w14:solidFill>
              <w14:schemeClr w14:val="tx1"/>
            </w14:solidFill>
          </w14:textFill>
        </w:rPr>
        <w:t xml:space="preserve">2</w:t>
      </w:r>
      <w:r>
        <w:rPr>
          <w:rFonts w:hint="eastAsia" w:ascii="Arial" w:hAnsi="Arial"/>
          <w:color w:val="000000" w:themeColor="text1"/>
          <w:szCs w:val="21"/>
          <w:highlight w:val="none"/>
          <w:lang w:val="zh-CN"/>
          <w14:textFill>
            <w14:solidFill>
              <w14:schemeClr w14:val="tx1"/>
            </w14:solidFill>
          </w14:textFill>
        </w:rPr>
        <w:t xml:space="preserve">）</w:t>
      </w:r>
      <w:r>
        <w:rPr>
          <w:rFonts w:hint="eastAsia" w:ascii="Arial" w:hAnsi="Arial" w:cs="Arial"/>
          <w:color w:val="000000" w:themeColor="text1"/>
          <w:szCs w:val="21"/>
          <w:highlight w:val="none"/>
          <w:lang w:val="zh-CN"/>
          <w14:textFill>
            <w14:solidFill>
              <w14:schemeClr w14:val="tx1"/>
            </w14:solidFill>
          </w14:textFill>
        </w:rPr>
        <w:t xml:space="preserve">法人授权书</w:t>
      </w:r>
      <w:r>
        <w:rPr>
          <w:rFonts w:hint="eastAsia" w:ascii="Arial" w:hAnsi="Arial" w:cs="Arial"/>
          <w:bCs/>
          <w:color w:val="000000" w:themeColor="text1"/>
          <w:szCs w:val="21"/>
          <w:highlight w:val="none"/>
          <w14:textFill>
            <w14:solidFill>
              <w14:schemeClr w14:val="tx1"/>
            </w14:solidFill>
          </w14:textFill>
        </w:rPr>
        <w:t xml:space="preserve">（</w:t>
      </w:r>
      <w:r>
        <w:rPr>
          <w:rFonts w:hint="eastAsia" w:ascii="Arial" w:hAnsi="Arial" w:cs="Arial"/>
          <w:b/>
          <w:bCs/>
          <w:color w:val="000000" w:themeColor="text1"/>
          <w:szCs w:val="21"/>
          <w:highlight w:val="none"/>
          <w14:textFill>
            <w14:solidFill>
              <w14:schemeClr w14:val="tx1"/>
            </w14:solidFill>
          </w14:textFill>
        </w:rPr>
        <w:t xml:space="preserve">格式见第六章</w:t>
      </w:r>
      <w:r>
        <w:rPr>
          <w:rFonts w:hint="eastAsia" w:ascii="Arial" w:hAnsi="Arial" w:cs="Arial"/>
          <w:bCs/>
          <w:color w:val="000000" w:themeColor="text1"/>
          <w:szCs w:val="21"/>
          <w:highlight w:val="none"/>
          <w14:textFill>
            <w14:solidFill>
              <w14:schemeClr w14:val="tx1"/>
            </w14:solidFill>
          </w14:textFill>
        </w:rPr>
        <w:t xml:space="preserve">）</w:t>
      </w:r>
      <w:r>
        <w:rPr>
          <w:rFonts w:hint="eastAsia" w:ascii="Arial" w:hAnsi="Arial"/>
          <w:color w:val="000000" w:themeColor="text1"/>
          <w:szCs w:val="21"/>
          <w:highlight w:val="none"/>
          <w:lang w:val="zh-CN"/>
          <w14:textFill>
            <w14:solidFill>
              <w14:schemeClr w14:val="tx1"/>
            </w14:solidFill>
          </w14:textFill>
        </w:rPr>
        <w:t xml:space="preserve">；</w:t>
      </w:r>
      <w:r/>
    </w:p>
    <w:p>
      <w:pPr>
        <w:ind w:firstLine="420"/>
        <w:jc w:val="left"/>
        <w:spacing w:line="360" w:lineRule="auto"/>
        <w:widowControl/>
        <w:rPr>
          <w:rFonts w:ascii="Arial" w:hAnsi="Arial"/>
          <w:color w:val="000000" w:themeColor="text1"/>
          <w:szCs w:val="21"/>
          <w:highlight w:val="none"/>
          <w:lang w:val="zh-CN"/>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w:t>
      </w:r>
      <w:r>
        <w:rPr>
          <w:rFonts w:hint="eastAsia"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lang w:val="zh-CN"/>
          <w14:textFill>
            <w14:solidFill>
              <w14:schemeClr w14:val="tx1"/>
            </w14:solidFill>
          </w14:textFill>
        </w:rPr>
        <w:t xml:space="preserve">3</w:t>
      </w:r>
      <w:r>
        <w:rPr>
          <w:rFonts w:hint="eastAsia" w:ascii="Arial" w:hAnsi="Arial"/>
          <w:color w:val="000000" w:themeColor="text1"/>
          <w:szCs w:val="21"/>
          <w:highlight w:val="none"/>
          <w:lang w:val="zh-CN"/>
          <w14:textFill>
            <w14:solidFill>
              <w14:schemeClr w14:val="tx1"/>
            </w14:solidFill>
          </w14:textFill>
        </w:rPr>
        <w:t xml:space="preserve">）申请人资格资信证明文件：</w:t>
      </w:r>
      <w:r/>
    </w:p>
    <w:p>
      <w:pPr>
        <w:ind w:firstLine="840"/>
        <w:jc w:val="left"/>
        <w:spacing w:line="360" w:lineRule="auto"/>
        <w:widowControl/>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hint="eastAsia" w:ascii="Arial" w:hAnsi="Arial"/>
          <w:color w:val="000000" w:themeColor="text1"/>
          <w:szCs w:val="21"/>
          <w:highlight w:val="none"/>
          <w:lang w:val="zh-CN"/>
          <w14:textFill>
            <w14:solidFill>
              <w14:schemeClr w14:val="tx1"/>
            </w14:solidFill>
          </w14:textFill>
        </w:rPr>
        <w:t xml:space="preserve">）</w:t>
      </w:r>
      <w:r>
        <w:rPr>
          <w:rFonts w:hint="eastAsia" w:ascii="Arial" w:hAnsi="Arial"/>
          <w:color w:val="000000" w:themeColor="text1"/>
          <w:szCs w:val="21"/>
          <w:highlight w:val="none"/>
          <w14:textFill>
            <w14:solidFill>
              <w14:schemeClr w14:val="tx1"/>
            </w14:solidFill>
          </w14:textFill>
        </w:rPr>
        <w:t xml:space="preserve">第一章竞争性磋商公告中</w:t>
      </w:r>
      <w:r>
        <w:rPr>
          <w:rFonts w:ascii="Arial" w:hAnsi="Arial"/>
          <w:color w:val="000000" w:themeColor="text1"/>
          <w:szCs w:val="21"/>
          <w:highlight w:val="none"/>
          <w14:textFill>
            <w14:solidFill>
              <w14:schemeClr w14:val="tx1"/>
            </w14:solidFill>
          </w14:textFill>
        </w:rPr>
        <w:t xml:space="preserve"> 2.1</w:t>
      </w:r>
      <w:r>
        <w:rPr>
          <w:rFonts w:hint="eastAsia" w:ascii="Arial" w:hAnsi="Arial"/>
          <w:color w:val="000000" w:themeColor="text1"/>
          <w:szCs w:val="21"/>
          <w:highlight w:val="none"/>
          <w14:textFill>
            <w14:solidFill>
              <w14:schemeClr w14:val="tx1"/>
            </w14:solidFill>
          </w14:textFill>
        </w:rPr>
        <w:t xml:space="preserve">《中华人民共和国政府采购法》规定的资格条件证明文件；</w:t>
      </w:r>
      <w:r/>
    </w:p>
    <w:p>
      <w:pPr>
        <w:ind w:firstLine="840"/>
        <w:jc w:val="left"/>
        <w:spacing w:line="360" w:lineRule="auto"/>
        <w:widowControl/>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2</w:t>
      </w:r>
      <w:r>
        <w:rPr>
          <w:rFonts w:hint="eastAsia" w:ascii="Arial" w:hAnsi="Arial"/>
          <w:color w:val="000000" w:themeColor="text1"/>
          <w:szCs w:val="21"/>
          <w:highlight w:val="none"/>
          <w14:textFill>
            <w14:solidFill>
              <w14:schemeClr w14:val="tx1"/>
            </w14:solidFill>
          </w14:textFill>
        </w:rPr>
        <w:t xml:space="preserve">）第一章竞争性磋商公告中</w:t>
      </w:r>
      <w:r>
        <w:rPr>
          <w:rFonts w:ascii="Arial" w:hAnsi="Arial"/>
          <w:color w:val="000000" w:themeColor="text1"/>
          <w:szCs w:val="21"/>
          <w:highlight w:val="none"/>
          <w14:textFill>
            <w14:solidFill>
              <w14:schemeClr w14:val="tx1"/>
            </w14:solidFill>
          </w14:textFill>
        </w:rPr>
        <w:t xml:space="preserve"> 2.2 </w:t>
      </w:r>
      <w:r>
        <w:rPr>
          <w:rFonts w:hint="eastAsia" w:ascii="Arial" w:hAnsi="Arial"/>
          <w:color w:val="000000" w:themeColor="text1"/>
          <w:spacing w:val="8"/>
          <w:szCs w:val="21"/>
          <w:highlight w:val="none"/>
          <w14:textFill>
            <w14:solidFill>
              <w14:schemeClr w14:val="tx1"/>
            </w14:solidFill>
          </w14:textFill>
        </w:rPr>
        <w:t xml:space="preserve">落实政府采购政策需满足的资格要求；</w:t>
      </w:r>
      <w:r/>
    </w:p>
    <w:p>
      <w:pPr>
        <w:ind w:firstLine="840"/>
        <w:jc w:val="left"/>
        <w:spacing w:line="360" w:lineRule="auto"/>
        <w:widowControl/>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3</w:t>
      </w:r>
      <w:r>
        <w:rPr>
          <w:rFonts w:hint="eastAsia" w:ascii="Arial" w:hAnsi="Arial"/>
          <w:color w:val="000000" w:themeColor="text1"/>
          <w:szCs w:val="21"/>
          <w:highlight w:val="none"/>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 </w:t>
      </w:r>
      <w:r>
        <w:rPr>
          <w:rFonts w:hint="eastAsia" w:ascii="Arial" w:hAnsi="Arial"/>
          <w:color w:val="000000" w:themeColor="text1"/>
          <w:szCs w:val="21"/>
          <w:highlight w:val="none"/>
          <w14:textFill>
            <w14:solidFill>
              <w14:schemeClr w14:val="tx1"/>
            </w14:solidFill>
          </w14:textFill>
        </w:rPr>
        <w:t xml:space="preserve">第一章竞争性磋商公告中</w:t>
      </w:r>
      <w:r>
        <w:rPr>
          <w:rFonts w:ascii="Arial" w:hAnsi="Arial"/>
          <w:color w:val="000000" w:themeColor="text1"/>
          <w:szCs w:val="21"/>
          <w:highlight w:val="none"/>
          <w14:textFill>
            <w14:solidFill>
              <w14:schemeClr w14:val="tx1"/>
            </w14:solidFill>
          </w14:textFill>
        </w:rPr>
        <w:t xml:space="preserve"> 2.3 </w:t>
      </w:r>
      <w:r>
        <w:rPr>
          <w:rFonts w:hint="eastAsia" w:ascii="Arial" w:hAnsi="Arial"/>
          <w:color w:val="000000" w:themeColor="text1"/>
          <w:szCs w:val="21"/>
          <w:highlight w:val="none"/>
          <w14:textFill>
            <w14:solidFill>
              <w14:schemeClr w14:val="tx1"/>
            </w14:solidFill>
          </w14:textFill>
        </w:rPr>
        <w:t xml:space="preserve">采购人根据采购项目的特殊要求规定的特定条件证明文件；</w:t>
      </w:r>
      <w:r/>
    </w:p>
    <w:p>
      <w:pPr>
        <w:ind w:firstLine="420"/>
        <w:jc w:val="left"/>
        <w:spacing w:line="360" w:lineRule="auto"/>
        <w:widowControl/>
        <w:rPr>
          <w:rFonts w:ascii="Arial" w:hAnsi="Arial"/>
          <w:color w:val="000000" w:themeColor="text1"/>
          <w:szCs w:val="21"/>
          <w:highlight w:val="none"/>
          <w14:textFill>
            <w14:solidFill>
              <w14:schemeClr w14:val="tx1"/>
            </w14:solidFill>
          </w14:textFill>
        </w:rPr>
      </w:pPr>
      <w:r>
        <w:rPr>
          <w:rFonts w:hint="eastAsia" w:ascii="Arial" w:hAnsi="Arial"/>
          <w:color w:val="000000" w:themeColor="text1"/>
          <w:szCs w:val="21"/>
          <w:highlight w:val="none"/>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4</w:t>
      </w:r>
      <w:r>
        <w:rPr>
          <w:rFonts w:hint="eastAsia" w:ascii="Arial" w:hAnsi="Arial"/>
          <w:color w:val="000000" w:themeColor="text1"/>
          <w:szCs w:val="21"/>
          <w:highlight w:val="none"/>
          <w14:textFill>
            <w14:solidFill>
              <w14:schemeClr w14:val="tx1"/>
            </w14:solidFill>
          </w14:textFill>
        </w:rPr>
        <w:t xml:space="preserve">）报价一览表及附表</w:t>
      </w:r>
      <w:r>
        <w:rPr>
          <w:rFonts w:hint="eastAsia" w:ascii="Arial" w:hAnsi="Arial"/>
          <w:bCs/>
          <w:color w:val="000000" w:themeColor="text1"/>
          <w:szCs w:val="21"/>
          <w:highlight w:val="none"/>
          <w14:textFill>
            <w14:solidFill>
              <w14:schemeClr w14:val="tx1"/>
            </w14:solidFill>
          </w14:textFill>
        </w:rPr>
        <w:t xml:space="preserve">（</w:t>
      </w:r>
      <w:r>
        <w:rPr>
          <w:rFonts w:hint="eastAsia" w:ascii="Arial" w:hAnsi="Arial"/>
          <w:b/>
          <w:bCs/>
          <w:color w:val="000000" w:themeColor="text1"/>
          <w:szCs w:val="21"/>
          <w:highlight w:val="none"/>
          <w14:textFill>
            <w14:solidFill>
              <w14:schemeClr w14:val="tx1"/>
            </w14:solidFill>
          </w14:textFill>
        </w:rPr>
        <w:t xml:space="preserve">格式见第六章</w:t>
      </w:r>
      <w:r>
        <w:rPr>
          <w:rFonts w:hint="eastAsia" w:ascii="Arial" w:hAnsi="Arial"/>
          <w:bCs/>
          <w:color w:val="000000" w:themeColor="text1"/>
          <w:szCs w:val="21"/>
          <w:highlight w:val="none"/>
          <w14:textFill>
            <w14:solidFill>
              <w14:schemeClr w14:val="tx1"/>
            </w14:solidFill>
          </w14:textFill>
        </w:rPr>
        <w:t xml:space="preserve">）</w:t>
      </w:r>
      <w:r>
        <w:rPr>
          <w:rFonts w:hint="eastAsia" w:ascii="Arial" w:hAnsi="Arial"/>
          <w:color w:val="000000" w:themeColor="text1"/>
          <w:szCs w:val="21"/>
          <w:highlight w:val="none"/>
          <w14:textFill>
            <w14:solidFill>
              <w14:schemeClr w14:val="tx1"/>
            </w14:solidFill>
          </w14:textFill>
        </w:rPr>
        <w:t xml:space="preserve">；</w:t>
      </w:r>
      <w:r/>
    </w:p>
    <w:p>
      <w:pPr>
        <w:ind w:firstLine="420"/>
        <w:jc w:val="left"/>
        <w:spacing w:line="360" w:lineRule="auto"/>
        <w:widowControl/>
        <w:rPr>
          <w:rFonts w:ascii="Arial" w:hAnsi="Arial"/>
          <w:color w:val="000000" w:themeColor="text1"/>
          <w:szCs w:val="2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w:t>
      </w:r>
      <w:r>
        <w:rPr>
          <w:rFonts w:hint="eastAsia" w:ascii="Arial" w:hAnsi="Arial"/>
          <w:color w:val="000000" w:themeColor="text1"/>
          <w:szCs w:val="21"/>
          <w:highlight w:val="none"/>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5</w:t>
      </w:r>
      <w:r>
        <w:rPr>
          <w:rFonts w:hint="eastAsia" w:ascii="Arial" w:hAnsi="Arial"/>
          <w:color w:val="000000" w:themeColor="text1"/>
          <w:szCs w:val="21"/>
          <w:highlight w:val="none"/>
          <w14:textFill>
            <w14:solidFill>
              <w14:schemeClr w14:val="tx1"/>
            </w14:solidFill>
          </w14:textFill>
        </w:rPr>
        <w:t xml:space="preserve">）《南京市政府采购供应商信用记录表暨信用承诺书》</w:t>
      </w:r>
      <w:r>
        <w:rPr>
          <w:rFonts w:hint="eastAsia" w:ascii="Arial" w:hAnsi="Arial"/>
          <w:color w:val="000000" w:themeColor="text1"/>
          <w:szCs w:val="21"/>
          <w:highlight w:val="none"/>
          <w:lang w:val="zh-CN"/>
          <w14:textFill>
            <w14:solidFill>
              <w14:schemeClr w14:val="tx1"/>
            </w14:solidFill>
          </w14:textFill>
        </w:rPr>
        <w:t xml:space="preserve">；</w:t>
      </w:r>
      <w:r/>
    </w:p>
    <w:p>
      <w:pPr>
        <w:ind w:firstLine="420"/>
        <w:jc w:val="left"/>
        <w:spacing w:line="360" w:lineRule="auto"/>
        <w:rPr>
          <w:rFonts w:ascii="Arial" w:hAnsi="Arial"/>
          <w:color w:val="000000" w:themeColor="text1"/>
          <w:szCs w:val="21"/>
          <w:highlight w:val="none"/>
          <w14:textFill>
            <w14:solidFill>
              <w14:schemeClr w14:val="tx1"/>
            </w14:solidFill>
          </w14:textFill>
        </w:rPr>
      </w:pPr>
      <w:r>
        <w:rPr>
          <w:rFonts w:hint="eastAsia" w:ascii="Arial" w:hAnsi="Arial"/>
          <w:color w:val="000000" w:themeColor="text1"/>
          <w:szCs w:val="21"/>
          <w:highlight w:val="none"/>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6</w:t>
      </w:r>
      <w:r>
        <w:rPr>
          <w:rFonts w:hint="eastAsia" w:ascii="Arial" w:hAnsi="Arial"/>
          <w:color w:val="000000" w:themeColor="text1"/>
          <w:szCs w:val="21"/>
          <w:highlight w:val="none"/>
          <w14:textFill>
            <w14:solidFill>
              <w14:schemeClr w14:val="tx1"/>
            </w14:solidFill>
          </w14:textFill>
        </w:rPr>
        <w:t xml:space="preserve">）</w:t>
      </w:r>
      <w:r>
        <w:rPr>
          <w:rFonts w:hint="eastAsia" w:ascii="Arial" w:hAnsi="Arial"/>
          <w:color w:val="000000" w:themeColor="text1"/>
          <w:szCs w:val="21"/>
          <w:highlight w:val="none"/>
          <w:lang w:val="zh-CN"/>
          <w14:textFill>
            <w14:solidFill>
              <w14:schemeClr w14:val="tx1"/>
            </w14:solidFill>
          </w14:textFill>
        </w:rPr>
        <w:t xml:space="preserve">《</w:t>
      </w:r>
      <w:r>
        <w:rPr>
          <w:rFonts w:hint="eastAsia" w:ascii="Arial" w:hAnsi="Arial"/>
          <w:color w:val="000000" w:themeColor="text1"/>
          <w:szCs w:val="21"/>
          <w:highlight w:val="none"/>
          <w14:textFill>
            <w14:solidFill>
              <w14:schemeClr w14:val="tx1"/>
            </w14:solidFill>
          </w14:textFill>
        </w:rPr>
        <w:t xml:space="preserve">商务</w:t>
      </w:r>
      <w:r>
        <w:rPr>
          <w:rFonts w:hint="eastAsia" w:ascii="Arial" w:hAnsi="Arial"/>
          <w:color w:val="000000" w:themeColor="text1"/>
          <w:szCs w:val="21"/>
          <w:highlight w:val="none"/>
          <w:lang w:val="zh-CN"/>
          <w14:textFill>
            <w14:solidFill>
              <w14:schemeClr w14:val="tx1"/>
            </w14:solidFill>
          </w14:textFill>
        </w:rPr>
        <w:t xml:space="preserve">条款偏离表》；</w:t>
      </w:r>
      <w:r/>
    </w:p>
    <w:p>
      <w:pPr>
        <w:ind w:firstLine="420"/>
        <w:jc w:val="left"/>
        <w:spacing w:line="360" w:lineRule="auto"/>
        <w:rPr>
          <w:rFonts w:ascii="Arial" w:hAnsi="Arial"/>
          <w:color w:val="000000" w:themeColor="text1"/>
          <w:szCs w:val="21"/>
          <w:highlight w:val="none"/>
          <w:lang w:val="zh-CN"/>
          <w14:textFill>
            <w14:solidFill>
              <w14:schemeClr w14:val="tx1"/>
            </w14:solidFill>
          </w14:textFill>
        </w:rPr>
      </w:pPr>
      <w:r>
        <w:rPr>
          <w:rFonts w:hint="eastAsia"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7</w:t>
      </w:r>
      <w:r>
        <w:rPr>
          <w:rFonts w:hint="eastAsia" w:ascii="Arial" w:hAnsi="Arial"/>
          <w:color w:val="000000" w:themeColor="text1"/>
          <w:szCs w:val="21"/>
          <w:highlight w:val="none"/>
          <w:lang w:val="zh-CN"/>
          <w14:textFill>
            <w14:solidFill>
              <w14:schemeClr w14:val="tx1"/>
            </w14:solidFill>
          </w14:textFill>
        </w:rPr>
        <w:t xml:space="preserve">）供应商认为需要提供的其他资格证明文件和商务资料。</w:t>
      </w:r>
      <w:r/>
    </w:p>
    <w:p>
      <w:pPr>
        <w:ind w:firstLine="420"/>
        <w:spacing w:line="360" w:lineRule="auto"/>
        <w:rPr>
          <w:rFonts w:ascii="Arial" w:hAnsi="Arial"/>
          <w:bCs/>
          <w:color w:val="000000" w:themeColor="text1"/>
          <w:szCs w:val="21"/>
          <w:highlight w:val="none"/>
          <w14:textFill>
            <w14:solidFill>
              <w14:schemeClr w14:val="tx1"/>
            </w14:solidFill>
          </w14:textFill>
        </w:rPr>
      </w:pPr>
      <w:r>
        <w:rPr>
          <w:rFonts w:ascii="Arial" w:hAnsi="Arial"/>
          <w:bCs/>
          <w:color w:val="000000" w:themeColor="text1"/>
          <w:szCs w:val="21"/>
          <w:highlight w:val="none"/>
          <w14:textFill>
            <w14:solidFill>
              <w14:schemeClr w14:val="tx1"/>
            </w14:solidFill>
          </w14:textFill>
        </w:rPr>
        <w:t xml:space="preserve">7</w:t>
      </w:r>
      <w:r>
        <w:rPr>
          <w:rFonts w:ascii="Arial" w:hAnsi="Arial"/>
          <w:bCs/>
          <w:color w:val="000000" w:themeColor="text1"/>
          <w:szCs w:val="21"/>
          <w:highlight w:val="none"/>
          <w:lang w:val="zh-CN"/>
          <w14:textFill>
            <w14:solidFill>
              <w14:schemeClr w14:val="tx1"/>
            </w14:solidFill>
          </w14:textFill>
        </w:rPr>
        <w:t xml:space="preserve">.5 </w:t>
      </w:r>
      <w:r>
        <w:rPr>
          <w:rFonts w:hint="eastAsia" w:ascii="Arial" w:hAnsi="Arial"/>
          <w:b/>
          <w:bCs/>
          <w:color w:val="000000" w:themeColor="text1"/>
          <w:szCs w:val="21"/>
          <w:highlight w:val="none"/>
          <w:lang w:val="zh-CN"/>
          <w14:textFill>
            <w14:solidFill>
              <w14:schemeClr w14:val="tx1"/>
            </w14:solidFill>
          </w14:textFill>
        </w:rPr>
        <w:t xml:space="preserve">磋商响应文件的技术</w:t>
      </w:r>
      <w:r>
        <w:rPr>
          <w:rFonts w:hint="eastAsia" w:ascii="Arial" w:hAnsi="Arial"/>
          <w:b/>
          <w:bCs/>
          <w:color w:val="000000" w:themeColor="text1"/>
          <w:szCs w:val="21"/>
          <w:highlight w:val="none"/>
          <w14:textFill>
            <w14:solidFill>
              <w14:schemeClr w14:val="tx1"/>
            </w14:solidFill>
          </w14:textFill>
        </w:rPr>
        <w:t xml:space="preserve">内容</w:t>
      </w:r>
      <w:r>
        <w:rPr>
          <w:rFonts w:hint="eastAsia" w:ascii="Arial" w:hAnsi="Arial"/>
          <w:b/>
          <w:bCs/>
          <w:color w:val="000000" w:themeColor="text1"/>
          <w:szCs w:val="21"/>
          <w:highlight w:val="none"/>
          <w:lang w:val="zh-CN"/>
          <w14:textFill>
            <w14:solidFill>
              <w14:schemeClr w14:val="tx1"/>
            </w14:solidFill>
          </w14:textFill>
        </w:rPr>
        <w:t xml:space="preserve">。</w:t>
      </w:r>
      <w:r>
        <w:rPr>
          <w:rFonts w:hint="eastAsia" w:ascii="Arial" w:hAnsi="Arial"/>
          <w:color w:val="000000" w:themeColor="text1"/>
          <w:szCs w:val="21"/>
          <w:highlight w:val="none"/>
          <w:lang w:val="zh-CN"/>
          <w14:textFill>
            <w14:solidFill>
              <w14:schemeClr w14:val="tx1"/>
            </w14:solidFill>
          </w14:textFill>
        </w:rPr>
        <w:t xml:space="preserve">技术</w:t>
      </w:r>
      <w:r>
        <w:rPr>
          <w:rFonts w:hint="eastAsia" w:ascii="Arial" w:hAnsi="Arial"/>
          <w:color w:val="000000" w:themeColor="text1"/>
          <w:szCs w:val="21"/>
          <w:highlight w:val="none"/>
          <w14:textFill>
            <w14:solidFill>
              <w14:schemeClr w14:val="tx1"/>
            </w14:solidFill>
          </w14:textFill>
        </w:rPr>
        <w:t xml:space="preserve">内容</w:t>
      </w:r>
      <w:r>
        <w:rPr>
          <w:rFonts w:hint="eastAsia" w:ascii="Arial" w:hAnsi="Arial"/>
          <w:color w:val="000000" w:themeColor="text1"/>
          <w:szCs w:val="21"/>
          <w:highlight w:val="none"/>
          <w:lang w:val="zh-CN"/>
          <w14:textFill>
            <w14:solidFill>
              <w14:schemeClr w14:val="tx1"/>
            </w14:solidFill>
          </w14:textFill>
        </w:rPr>
        <w:t xml:space="preserve">是证明</w:t>
      </w:r>
      <w:r>
        <w:rPr>
          <w:rFonts w:hint="eastAsia" w:ascii="Arial" w:hAnsi="Arial"/>
          <w:color w:val="000000" w:themeColor="text1"/>
          <w:szCs w:val="21"/>
          <w:highlight w:val="none"/>
          <w14:textFill>
            <w14:solidFill>
              <w14:schemeClr w14:val="tx1"/>
            </w14:solidFill>
          </w14:textFill>
        </w:rPr>
        <w:t xml:space="preserve">供应商提供的服务是合格的、并符合磋商文件要求的证明文件，以及</w:t>
      </w:r>
      <w:r>
        <w:rPr>
          <w:rFonts w:hint="eastAsia" w:ascii="Arial" w:hAnsi="Arial"/>
          <w:color w:val="000000" w:themeColor="text1"/>
          <w:szCs w:val="21"/>
          <w:highlight w:val="none"/>
          <w:lang w:val="zh-CN"/>
          <w14:textFill>
            <w14:solidFill>
              <w14:schemeClr w14:val="tx1"/>
            </w14:solidFill>
          </w14:textFill>
        </w:rPr>
        <w:t xml:space="preserve">对服务的详细说明，这些文件可以是文字资料、图纸、数据</w:t>
      </w:r>
      <w:r>
        <w:rPr>
          <w:rFonts w:hint="eastAsia" w:ascii="Arial" w:hAnsi="宋体"/>
          <w:color w:val="000000" w:themeColor="text1"/>
          <w:szCs w:val="21"/>
          <w:highlight w:val="none"/>
          <w14:textFill>
            <w14:solidFill>
              <w14:schemeClr w14:val="tx1"/>
            </w14:solidFill>
          </w14:textFill>
        </w:rPr>
        <w:t xml:space="preserve">或其他证明文件</w:t>
      </w:r>
      <w:r>
        <w:rPr>
          <w:rFonts w:hint="eastAsia" w:ascii="Arial" w:hAnsi="Arial"/>
          <w:color w:val="000000" w:themeColor="text1"/>
          <w:szCs w:val="21"/>
          <w:highlight w:val="none"/>
          <w:lang w:val="zh-CN"/>
          <w14:textFill>
            <w14:solidFill>
              <w14:schemeClr w14:val="tx1"/>
            </w14:solidFill>
          </w14:textFill>
        </w:rPr>
        <w:t xml:space="preserve">等。提供的服务如与磋商文件要求有不符之处，应说明其差别之所在。包括但不限于下列文件。</w:t>
      </w:r>
      <w:r/>
    </w:p>
    <w:p>
      <w:pPr>
        <w:ind w:firstLine="420"/>
        <w:jc w:val="left"/>
        <w:spacing w:line="360" w:lineRule="auto"/>
        <w:widowControl/>
        <w:rPr>
          <w:rFonts w:ascii="Arial" w:hAnsi="Arial"/>
          <w:color w:val="000000" w:themeColor="text1"/>
          <w:szCs w:val="21"/>
          <w:highlight w:val="none"/>
          <w:lang w:val="zh-CN"/>
          <w14:textFill>
            <w14:solidFill>
              <w14:schemeClr w14:val="tx1"/>
            </w14:solidFill>
          </w14:textFill>
        </w:rPr>
      </w:pPr>
      <w:r>
        <w:rPr>
          <w:rFonts w:hint="eastAsia"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lang w:val="zh-CN"/>
          <w14:textFill>
            <w14:solidFill>
              <w14:schemeClr w14:val="tx1"/>
            </w14:solidFill>
          </w14:textFill>
        </w:rPr>
        <w:t xml:space="preserve">1</w:t>
      </w:r>
      <w:r>
        <w:rPr>
          <w:rFonts w:hint="eastAsia" w:ascii="Arial" w:hAnsi="Arial"/>
          <w:color w:val="000000" w:themeColor="text1"/>
          <w:szCs w:val="21"/>
          <w:highlight w:val="none"/>
          <w:lang w:val="zh-CN"/>
          <w14:textFill>
            <w14:solidFill>
              <w14:schemeClr w14:val="tx1"/>
            </w14:solidFill>
          </w14:textFill>
        </w:rPr>
        <w:t xml:space="preserve">）项目技术方案或服务说明；</w:t>
      </w:r>
      <w:r>
        <w:rPr>
          <w:rFonts w:ascii="Arial" w:hAnsi="Arial"/>
          <w:color w:val="000000" w:themeColor="text1"/>
          <w:szCs w:val="21"/>
          <w:highlight w:val="none"/>
          <w:lang w:val="zh-CN"/>
          <w14:textFill>
            <w14:solidFill>
              <w14:schemeClr w14:val="tx1"/>
            </w14:solidFill>
          </w14:textFill>
        </w:rPr>
        <w:t xml:space="preserve"> </w:t>
      </w:r>
      <w:r/>
    </w:p>
    <w:p>
      <w:pPr>
        <w:ind w:firstLine="420"/>
        <w:spacing w:line="360" w:lineRule="auto"/>
        <w:rPr>
          <w:rFonts w:ascii="Arial" w:hAnsi="Arial"/>
          <w:color w:val="000000" w:themeColor="text1"/>
          <w:szCs w:val="21"/>
          <w:highlight w:val="none"/>
          <w:lang w:val="zh-CN"/>
          <w14:textFill>
            <w14:solidFill>
              <w14:schemeClr w14:val="tx1"/>
            </w14:solidFill>
          </w14:textFill>
        </w:rPr>
      </w:pPr>
      <w:r>
        <w:rPr>
          <w:rFonts w:hint="eastAsia"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lang w:val="zh-CN"/>
          <w14:textFill>
            <w14:solidFill>
              <w14:schemeClr w14:val="tx1"/>
            </w14:solidFill>
          </w14:textFill>
        </w:rPr>
        <w:t xml:space="preserve">2</w:t>
      </w:r>
      <w:r>
        <w:rPr>
          <w:rFonts w:hint="eastAsia" w:ascii="Arial" w:hAnsi="Arial"/>
          <w:color w:val="000000" w:themeColor="text1"/>
          <w:szCs w:val="21"/>
          <w:highlight w:val="none"/>
          <w:lang w:val="zh-CN"/>
          <w14:textFill>
            <w14:solidFill>
              <w14:schemeClr w14:val="tx1"/>
            </w14:solidFill>
          </w14:textFill>
        </w:rPr>
        <w:t xml:space="preserve">）《技术条款偏离表》；</w:t>
      </w:r>
      <w:r/>
    </w:p>
    <w:p>
      <w:pPr>
        <w:ind w:firstLine="420"/>
        <w:jc w:val="left"/>
        <w:spacing w:line="360" w:lineRule="auto"/>
        <w:widowControl/>
        <w:rPr>
          <w:rFonts w:ascii="Arial" w:hAnsi="Arial"/>
          <w:color w:val="000000" w:themeColor="text1"/>
          <w:szCs w:val="21"/>
          <w:highlight w:val="none"/>
          <w14:textFill>
            <w14:solidFill>
              <w14:schemeClr w14:val="tx1"/>
            </w14:solidFill>
          </w14:textFill>
        </w:rPr>
      </w:pPr>
      <w:r>
        <w:rPr>
          <w:rFonts w:hint="eastAsia" w:ascii="Arial" w:hAnsi="Arial"/>
          <w:color w:val="000000" w:themeColor="text1"/>
          <w:szCs w:val="21"/>
          <w:highlight w:val="none"/>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3</w:t>
      </w:r>
      <w:r>
        <w:rPr>
          <w:rFonts w:hint="eastAsia" w:ascii="Arial" w:hAnsi="Arial"/>
          <w:color w:val="000000" w:themeColor="text1"/>
          <w:szCs w:val="21"/>
          <w:highlight w:val="none"/>
          <w14:textFill>
            <w14:solidFill>
              <w14:schemeClr w14:val="tx1"/>
            </w14:solidFill>
          </w14:textFill>
        </w:rPr>
        <w:t xml:space="preserve">）供应商认为需要</w:t>
      </w:r>
      <w:r>
        <w:rPr>
          <w:rFonts w:hint="eastAsia" w:ascii="Arial" w:hAnsi="Arial"/>
          <w:color w:val="000000" w:themeColor="text1"/>
          <w:szCs w:val="21"/>
          <w:highlight w:val="none"/>
          <w:lang w:val="zh-CN"/>
          <w14:textFill>
            <w14:solidFill>
              <w14:schemeClr w14:val="tx1"/>
            </w14:solidFill>
          </w14:textFill>
        </w:rPr>
        <w:t xml:space="preserve">提供的其他技术资料。</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7</w:t>
      </w:r>
      <w:r>
        <w:rPr>
          <w:rFonts w:ascii="Arial" w:hAnsi="Arial"/>
          <w:color w:val="000000" w:themeColor="text1"/>
          <w:szCs w:val="21"/>
          <w:highlight w:val="none"/>
          <w:lang w:val="zh-CN"/>
          <w14:textFill>
            <w14:solidFill>
              <w14:schemeClr w14:val="tx1"/>
            </w14:solidFill>
          </w14:textFill>
        </w:rPr>
        <w:t xml:space="preserve">.6 </w:t>
      </w:r>
      <w:r>
        <w:rPr>
          <w:rFonts w:hint="eastAsia" w:ascii="Arial" w:hAnsi="Arial"/>
          <w:b/>
          <w:color w:val="000000" w:themeColor="text1"/>
          <w:szCs w:val="21"/>
          <w:highlight w:val="none"/>
          <w:lang w:val="zh-CN"/>
          <w14:textFill>
            <w14:solidFill>
              <w14:schemeClr w14:val="tx1"/>
            </w14:solidFill>
          </w14:textFill>
        </w:rPr>
        <w:t xml:space="preserve">磋商响应文件的价格</w:t>
      </w:r>
      <w:r>
        <w:rPr>
          <w:rFonts w:hint="eastAsia" w:ascii="Arial" w:hAnsi="Arial"/>
          <w:b/>
          <w:color w:val="000000" w:themeColor="text1"/>
          <w:szCs w:val="21"/>
          <w:highlight w:val="none"/>
          <w14:textFill>
            <w14:solidFill>
              <w14:schemeClr w14:val="tx1"/>
            </w14:solidFill>
          </w14:textFill>
        </w:rPr>
        <w:t xml:space="preserve">内容</w:t>
      </w:r>
      <w:r/>
    </w:p>
    <w:p>
      <w:pPr>
        <w:numPr>
          <w:ilvl w:val="0"/>
          <w:numId w:val="5"/>
        </w:numPr>
        <w:ind w:firstLine="420"/>
        <w:spacing w:line="360" w:lineRule="auto"/>
        <w:rPr>
          <w:rFonts w:ascii="Arial" w:hAnsi="Arial"/>
          <w:color w:val="000000" w:themeColor="text1"/>
          <w:szCs w:val="21"/>
          <w:highlight w:val="none"/>
          <w:lang w:val="zh-CN"/>
          <w14:textFill>
            <w14:solidFill>
              <w14:schemeClr w14:val="tx1"/>
            </w14:solidFill>
          </w14:textFill>
        </w:rPr>
      </w:pPr>
      <w:r>
        <w:rPr>
          <w:rFonts w:hint="eastAsia" w:ascii="Arial" w:hAnsi="Arial"/>
          <w:color w:val="000000" w:themeColor="text1"/>
          <w:szCs w:val="21"/>
          <w:highlight w:val="none"/>
          <w:lang w:val="zh-CN"/>
          <w14:textFill>
            <w14:solidFill>
              <w14:schemeClr w14:val="tx1"/>
            </w14:solidFill>
          </w14:textFill>
        </w:rPr>
        <w:t xml:space="preserve">价格部分</w:t>
      </w:r>
      <w:r>
        <w:rPr>
          <w:rFonts w:hint="eastAsia" w:ascii="Arial" w:hAnsi="Arial"/>
          <w:color w:val="000000" w:themeColor="text1"/>
          <w:szCs w:val="21"/>
          <w:highlight w:val="none"/>
          <w14:textFill>
            <w14:solidFill>
              <w14:schemeClr w14:val="tx1"/>
            </w14:solidFill>
          </w14:textFill>
        </w:rPr>
        <w:t xml:space="preserve">内容</w:t>
      </w:r>
      <w:r>
        <w:rPr>
          <w:rFonts w:hint="eastAsia" w:ascii="Arial" w:hAnsi="Arial"/>
          <w:color w:val="000000" w:themeColor="text1"/>
          <w:szCs w:val="21"/>
          <w:highlight w:val="none"/>
          <w:lang w:val="zh-CN"/>
          <w14:textFill>
            <w14:solidFill>
              <w14:schemeClr w14:val="tx1"/>
            </w14:solidFill>
          </w14:textFill>
        </w:rPr>
        <w:t xml:space="preserve">是对</w:t>
      </w:r>
      <w:r>
        <w:rPr>
          <w:rFonts w:hint="eastAsia" w:ascii="Arial" w:hAnsi="Arial"/>
          <w:color w:val="000000" w:themeColor="text1"/>
          <w:szCs w:val="21"/>
          <w:highlight w:val="none"/>
          <w14:textFill>
            <w14:solidFill>
              <w14:schemeClr w14:val="tx1"/>
            </w14:solidFill>
          </w14:textFill>
        </w:rPr>
        <w:t xml:space="preserve">标的</w:t>
      </w:r>
      <w:r>
        <w:rPr>
          <w:rFonts w:hint="eastAsia" w:ascii="Arial" w:hAnsi="Arial"/>
          <w:color w:val="000000" w:themeColor="text1"/>
          <w:szCs w:val="21"/>
          <w:highlight w:val="none"/>
          <w:lang w:val="zh-CN"/>
          <w14:textFill>
            <w14:solidFill>
              <w14:schemeClr w14:val="tx1"/>
            </w14:solidFill>
          </w14:textFill>
        </w:rPr>
        <w:t xml:space="preserve">价格构成的说明，磋商文件如没有特别说明的话，仅接受一个价格。</w:t>
      </w:r>
      <w:r/>
    </w:p>
    <w:p>
      <w:pPr>
        <w:ind w:firstLine="420"/>
        <w:spacing w:line="360" w:lineRule="auto"/>
        <w:rPr>
          <w:rFonts w:ascii="Arial" w:hAnsi="宋体"/>
          <w:color w:val="000000" w:themeColor="text1"/>
          <w:szCs w:val="21"/>
          <w:highlight w:val="none"/>
          <w14:textFill>
            <w14:solidFill>
              <w14:schemeClr w14:val="tx1"/>
            </w14:solidFill>
          </w14:textFill>
        </w:rPr>
      </w:pPr>
      <w:r>
        <w:rPr>
          <w:rFonts w:hint="eastAsia"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lang w:val="zh-CN"/>
          <w14:textFill>
            <w14:solidFill>
              <w14:schemeClr w14:val="tx1"/>
            </w14:solidFill>
          </w14:textFill>
        </w:rPr>
        <w:t xml:space="preserve">2</w:t>
      </w:r>
      <w:r>
        <w:rPr>
          <w:rFonts w:hint="eastAsia" w:ascii="Arial" w:hAnsi="Arial"/>
          <w:color w:val="000000" w:themeColor="text1"/>
          <w:szCs w:val="21"/>
          <w:highlight w:val="none"/>
          <w:lang w:val="zh-CN"/>
          <w14:textFill>
            <w14:solidFill>
              <w14:schemeClr w14:val="tx1"/>
            </w14:solidFill>
          </w14:textFill>
        </w:rPr>
        <w:t xml:space="preserve">）</w:t>
      </w:r>
      <w:r>
        <w:rPr>
          <w:rFonts w:hint="eastAsia" w:ascii="Arial" w:hAnsi="宋体"/>
          <w:color w:val="000000" w:themeColor="text1"/>
          <w:szCs w:val="21"/>
          <w:highlight w:val="none"/>
          <w14:textFill>
            <w14:solidFill>
              <w14:schemeClr w14:val="tx1"/>
            </w14:solidFill>
          </w14:textFill>
        </w:rPr>
        <w:t xml:space="preserve">报价应包含与本次采购项目有关的所有费用。包含但不限于设备、系统接口、人员、设备、安装调试、验收、售后服务、伴随配套服务等所有含税费用。同时，还应包含支付给员工的工资和国家强制缴纳的各种社会保障资金，以及供应商认为需要的其他费用等。</w:t>
      </w:r>
      <w:r/>
    </w:p>
    <w:p>
      <w:pPr>
        <w:ind w:firstLine="420"/>
        <w:spacing w:line="360" w:lineRule="auto"/>
        <w:rPr>
          <w:rFonts w:ascii="Arial" w:hAnsi="Arial"/>
          <w:color w:val="000000" w:themeColor="text1"/>
          <w:szCs w:val="21"/>
          <w:highlight w:val="none"/>
          <w:lang w:val="zh-CN"/>
          <w14:textFill>
            <w14:solidFill>
              <w14:schemeClr w14:val="tx1"/>
            </w14:solidFill>
          </w14:textFill>
        </w:rPr>
      </w:pPr>
      <w:r>
        <w:rPr>
          <w:rFonts w:hint="eastAsia"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lang w:val="zh-CN"/>
          <w14:textFill>
            <w14:solidFill>
              <w14:schemeClr w14:val="tx1"/>
            </w14:solidFill>
          </w14:textFill>
        </w:rPr>
        <w:t xml:space="preserve">3</w:t>
      </w:r>
      <w:r>
        <w:rPr>
          <w:rFonts w:hint="eastAsia" w:ascii="Arial" w:hAnsi="Arial"/>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lang w:val="zh-CN"/>
          <w14:textFill>
            <w14:solidFill>
              <w14:schemeClr w14:val="tx1"/>
            </w14:solidFill>
          </w14:textFill>
        </w:rPr>
        <w:t xml:space="preserve">供应商应在《报价一览表》《分项报价</w:t>
      </w:r>
      <w:r>
        <w:rPr>
          <w:rFonts w:hint="eastAsia" w:ascii="宋体" w:hAnsi="宋体"/>
          <w:color w:val="000000" w:themeColor="text1"/>
          <w:szCs w:val="21"/>
          <w:highlight w:val="none"/>
          <w14:textFill>
            <w14:solidFill>
              <w14:schemeClr w14:val="tx1"/>
            </w14:solidFill>
          </w14:textFill>
        </w:rPr>
        <w:t xml:space="preserve">表</w:t>
      </w:r>
      <w:r>
        <w:rPr>
          <w:rFonts w:hint="eastAsia" w:ascii="宋体" w:hAnsi="宋体"/>
          <w:color w:val="000000" w:themeColor="text1"/>
          <w:szCs w:val="21"/>
          <w:highlight w:val="none"/>
          <w:lang w:val="zh-CN"/>
          <w14:textFill>
            <w14:solidFill>
              <w14:schemeClr w14:val="tx1"/>
            </w14:solidFill>
          </w14:textFill>
        </w:rPr>
        <w:t xml:space="preserve">》等标明</w:t>
      </w:r>
      <w:r>
        <w:rPr>
          <w:rFonts w:hint="eastAsia" w:ascii="宋体" w:hAnsi="宋体"/>
          <w:color w:val="000000" w:themeColor="text1"/>
          <w:szCs w:val="21"/>
          <w:highlight w:val="none"/>
          <w14:textFill>
            <w14:solidFill>
              <w14:schemeClr w14:val="tx1"/>
            </w14:solidFill>
          </w14:textFill>
        </w:rPr>
        <w:t xml:space="preserve">标的</w:t>
      </w:r>
      <w:r>
        <w:rPr>
          <w:rFonts w:hint="eastAsia" w:ascii="宋体" w:hAnsi="宋体"/>
          <w:color w:val="000000" w:themeColor="text1"/>
          <w:szCs w:val="21"/>
          <w:highlight w:val="none"/>
          <w:lang w:val="zh-CN"/>
          <w14:textFill>
            <w14:solidFill>
              <w14:schemeClr w14:val="tx1"/>
            </w14:solidFill>
          </w14:textFill>
        </w:rPr>
        <w:t xml:space="preserve">的单价、总价以及分项报价</w:t>
      </w:r>
      <w:r>
        <w:rPr>
          <w:rFonts w:hint="eastAsia" w:ascii="宋体" w:hAnsi="宋体"/>
          <w:color w:val="000000" w:themeColor="text1"/>
          <w:szCs w:val="21"/>
          <w:highlight w:val="none"/>
          <w14:textFill>
            <w14:solidFill>
              <w14:schemeClr w14:val="tx1"/>
            </w14:solidFill>
          </w14:textFill>
        </w:rPr>
        <w:t xml:space="preserve">等</w:t>
      </w:r>
      <w:r>
        <w:rPr>
          <w:rFonts w:hint="eastAsia" w:ascii="宋体" w:hAnsi="宋体"/>
          <w:color w:val="000000" w:themeColor="text1"/>
          <w:szCs w:val="21"/>
          <w:highlight w:val="none"/>
          <w:lang w:val="zh-CN"/>
          <w14:textFill>
            <w14:solidFill>
              <w14:schemeClr w14:val="tx1"/>
            </w14:solidFill>
          </w14:textFill>
        </w:rPr>
        <w:t xml:space="preserve">。</w:t>
      </w:r>
      <w:r/>
    </w:p>
    <w:p>
      <w:pPr>
        <w:ind w:firstLine="422"/>
        <w:spacing w:line="360" w:lineRule="auto"/>
        <w:widowControl/>
        <w:rPr>
          <w:rFonts w:ascii="Arial" w:hAnsi="Arial"/>
          <w:b/>
          <w:color w:val="000000" w:themeColor="text1"/>
          <w:szCs w:val="21"/>
          <w:highlight w:val="none"/>
          <w14:textFill>
            <w14:solidFill>
              <w14:schemeClr w14:val="tx1"/>
            </w14:solidFill>
          </w14:textFill>
        </w:rPr>
      </w:pPr>
      <w:r>
        <w:rPr>
          <w:rFonts w:hint="eastAsia" w:ascii="Arial" w:hAnsi="Arial"/>
          <w:b/>
          <w:color w:val="000000" w:themeColor="text1"/>
          <w:szCs w:val="21"/>
          <w:highlight w:val="none"/>
          <w14:textFill>
            <w14:solidFill>
              <w14:schemeClr w14:val="tx1"/>
            </w14:solidFill>
          </w14:textFill>
        </w:rPr>
        <w:t xml:space="preserve">（</w:t>
      </w:r>
      <w:r>
        <w:rPr>
          <w:rFonts w:ascii="Arial" w:hAnsi="Arial"/>
          <w:b/>
          <w:color w:val="000000" w:themeColor="text1"/>
          <w:szCs w:val="21"/>
          <w:highlight w:val="none"/>
          <w14:textFill>
            <w14:solidFill>
              <w14:schemeClr w14:val="tx1"/>
            </w14:solidFill>
          </w14:textFill>
        </w:rPr>
        <w:t xml:space="preserve">4</w:t>
      </w:r>
      <w:r>
        <w:rPr>
          <w:rFonts w:hint="eastAsia" w:ascii="Arial" w:hAnsi="Arial"/>
          <w:b/>
          <w:color w:val="000000" w:themeColor="text1"/>
          <w:szCs w:val="21"/>
          <w:highlight w:val="none"/>
          <w14:textFill>
            <w14:solidFill>
              <w14:schemeClr w14:val="tx1"/>
            </w14:solidFill>
          </w14:textFill>
        </w:rPr>
        <w:t xml:space="preserve">）响应文件所报的投标价格不得超过磋商文件规定的预算价、限价，超过磋商文件规定的，响应文件按无效处理。</w:t>
      </w:r>
      <w:r/>
    </w:p>
    <w:p>
      <w:pPr>
        <w:ind w:firstLine="420"/>
        <w:spacing w:line="360" w:lineRule="auto"/>
        <w:rPr>
          <w:rFonts w:ascii="Arial" w:hAnsi="Arial"/>
          <w:color w:val="000000" w:themeColor="text1"/>
          <w:szCs w:val="21"/>
          <w:highlight w:val="none"/>
          <w:lang w:val="zh-CN"/>
          <w14:textFill>
            <w14:solidFill>
              <w14:schemeClr w14:val="tx1"/>
            </w14:solidFill>
          </w14:textFill>
        </w:rPr>
      </w:pPr>
      <w:r>
        <w:rPr>
          <w:rFonts w:hint="eastAsia"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5</w:t>
      </w:r>
      <w:r>
        <w:rPr>
          <w:rFonts w:hint="eastAsia" w:ascii="Arial" w:hAnsi="Arial"/>
          <w:color w:val="000000" w:themeColor="text1"/>
          <w:szCs w:val="21"/>
          <w:highlight w:val="none"/>
          <w:lang w:val="zh-CN"/>
          <w14:textFill>
            <w14:solidFill>
              <w14:schemeClr w14:val="tx1"/>
            </w14:solidFill>
          </w14:textFill>
        </w:rPr>
        <w:t xml:space="preserve">）经磋商后，如果成交价低于供应商</w:t>
      </w:r>
      <w:r>
        <w:rPr>
          <w:rFonts w:hint="eastAsia" w:ascii="Arial" w:hAnsi="Arial"/>
          <w:color w:val="000000" w:themeColor="text1"/>
          <w:szCs w:val="21"/>
          <w:highlight w:val="none"/>
          <w14:textFill>
            <w14:solidFill>
              <w14:schemeClr w14:val="tx1"/>
            </w14:solidFill>
          </w14:textFill>
        </w:rPr>
        <w:t xml:space="preserve">首次</w:t>
      </w:r>
      <w:r>
        <w:rPr>
          <w:rFonts w:hint="eastAsia" w:ascii="Arial" w:hAnsi="Arial"/>
          <w:color w:val="000000" w:themeColor="text1"/>
          <w:szCs w:val="21"/>
          <w:highlight w:val="none"/>
          <w:lang w:val="zh-CN"/>
          <w14:textFill>
            <w14:solidFill>
              <w14:schemeClr w14:val="tx1"/>
            </w14:solidFill>
          </w14:textFill>
        </w:rPr>
        <w:t xml:space="preserve">响应报价的话，除特别注明外，分项报价同比例调整。</w:t>
      </w:r>
      <w:r/>
    </w:p>
    <w:p>
      <w:pPr>
        <w:ind w:firstLine="420"/>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7</w:t>
      </w:r>
      <w:r>
        <w:rPr>
          <w:rFonts w:ascii="Arial" w:hAnsi="Arial"/>
          <w:color w:val="000000" w:themeColor="text1"/>
          <w:szCs w:val="21"/>
          <w:highlight w:val="none"/>
          <w:lang w:val="zh-CN"/>
          <w14:textFill>
            <w14:solidFill>
              <w14:schemeClr w14:val="tx1"/>
            </w14:solidFill>
          </w14:textFill>
        </w:rPr>
        <w:t xml:space="preserve">.7 </w:t>
      </w:r>
      <w:r>
        <w:rPr>
          <w:rFonts w:hint="eastAsia" w:ascii="Arial" w:hAnsi="Arial"/>
          <w:color w:val="000000" w:themeColor="text1"/>
          <w:szCs w:val="21"/>
          <w:highlight w:val="none"/>
          <w:lang w:val="zh-CN"/>
          <w14:textFill>
            <w14:solidFill>
              <w14:schemeClr w14:val="tx1"/>
            </w14:solidFill>
          </w14:textFill>
        </w:rPr>
        <w:t xml:space="preserve">磋商响应文件的其他部分。其他部分由供应商根据编制磋商响应文件需要提供的其他相关文件组成。</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7.8 </w:t>
      </w:r>
      <w:r>
        <w:rPr>
          <w:rFonts w:hint="eastAsia" w:ascii="Arial" w:hAnsi="Arial"/>
          <w:color w:val="000000" w:themeColor="text1"/>
          <w:szCs w:val="21"/>
          <w:highlight w:val="none"/>
          <w:lang w:val="zh-CN"/>
          <w14:textFill>
            <w14:solidFill>
              <w14:schemeClr w14:val="tx1"/>
            </w14:solidFill>
          </w14:textFill>
        </w:rPr>
        <w:t xml:space="preserve">如标书制作工具中格式和内容与“南京公共采购信息网、江苏政府采购网、中国政府采购网”发布的磋商文件不一致，以</w:t>
      </w:r>
      <w:r>
        <w:rPr>
          <w:rFonts w:hint="eastAsia" w:ascii="Arial" w:hAnsi="Arial"/>
          <w:color w:val="000000" w:themeColor="text1"/>
          <w:szCs w:val="21"/>
          <w:highlight w:val="none"/>
          <w14:textFill>
            <w14:solidFill>
              <w14:schemeClr w14:val="tx1"/>
            </w14:solidFill>
          </w14:textFill>
        </w:rPr>
        <w:t xml:space="preserve">上述网站</w:t>
      </w:r>
      <w:r>
        <w:rPr>
          <w:rFonts w:hint="eastAsia" w:ascii="Arial" w:hAnsi="Arial"/>
          <w:color w:val="000000" w:themeColor="text1"/>
          <w:szCs w:val="21"/>
          <w:highlight w:val="none"/>
          <w:lang w:val="zh-CN"/>
          <w14:textFill>
            <w14:solidFill>
              <w14:schemeClr w14:val="tx1"/>
            </w14:solidFill>
          </w14:textFill>
        </w:rPr>
        <w:t xml:space="preserve">发布的磋商文件为准。</w:t>
      </w:r>
      <w:r/>
    </w:p>
    <w:p>
      <w:pPr>
        <w:ind w:firstLine="422"/>
        <w:spacing w:line="360" w:lineRule="auto"/>
        <w:rPr>
          <w:rFonts w:ascii="Arial" w:hAnsi="Arial"/>
          <w:b/>
          <w:bCs/>
          <w:color w:val="000000" w:themeColor="text1"/>
          <w:szCs w:val="21"/>
          <w:highlight w:val="none"/>
          <w14:textFill>
            <w14:solidFill>
              <w14:schemeClr w14:val="tx1"/>
            </w14:solidFill>
          </w14:textFill>
        </w:rPr>
      </w:pPr>
      <w:r>
        <w:rPr>
          <w:rFonts w:ascii="Arial" w:hAnsi="Arial"/>
          <w:b/>
          <w:bCs/>
          <w:color w:val="000000" w:themeColor="text1"/>
          <w:szCs w:val="21"/>
          <w:highlight w:val="none"/>
          <w14:textFill>
            <w14:solidFill>
              <w14:schemeClr w14:val="tx1"/>
            </w14:solidFill>
          </w14:textFill>
        </w:rPr>
        <w:t xml:space="preserve">8</w:t>
      </w:r>
      <w:r>
        <w:rPr>
          <w:rFonts w:hint="eastAsia" w:ascii="Arial" w:hAnsi="Arial"/>
          <w:b/>
          <w:bCs/>
          <w:color w:val="000000" w:themeColor="text1"/>
          <w:szCs w:val="21"/>
          <w:highlight w:val="none"/>
          <w:lang w:val="zh-CN"/>
          <w14:textFill>
            <w14:solidFill>
              <w14:schemeClr w14:val="tx1"/>
            </w14:solidFill>
          </w14:textFill>
        </w:rPr>
        <w:t xml:space="preserve">、磋商保证金</w:t>
      </w:r>
      <w:r/>
    </w:p>
    <w:p>
      <w:pPr>
        <w:ind w:firstLine="420"/>
        <w:spacing w:line="360" w:lineRule="auto"/>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本项目无需缴纳</w:t>
      </w:r>
      <w:r>
        <w:rPr>
          <w:rFonts w:hint="eastAsia" w:ascii="宋体" w:hAnsi="宋体"/>
          <w:color w:val="000000" w:themeColor="text1"/>
          <w:szCs w:val="21"/>
          <w:highlight w:val="none"/>
          <w14:textFill>
            <w14:solidFill>
              <w14:schemeClr w14:val="tx1"/>
            </w14:solidFill>
          </w14:textFill>
        </w:rPr>
        <w:t xml:space="preserve">磋商保证金</w:t>
      </w:r>
      <w:r>
        <w:rPr>
          <w:rFonts w:hint="eastAsia" w:ascii="宋体" w:hAnsi="宋体"/>
          <w:color w:val="000000" w:themeColor="text1"/>
          <w:szCs w:val="21"/>
          <w:highlight w:val="none"/>
          <w:lang w:val="zh-CN"/>
          <w14:textFill>
            <w14:solidFill>
              <w14:schemeClr w14:val="tx1"/>
            </w14:solidFill>
          </w14:textFill>
        </w:rPr>
        <w:t xml:space="preserve">。</w:t>
      </w:r>
      <w:r/>
    </w:p>
    <w:p>
      <w:pPr>
        <w:ind w:firstLine="422"/>
        <w:spacing w:line="360" w:lineRule="auto"/>
        <w:rPr>
          <w:rFonts w:ascii="Arial" w:hAnsi="Arial"/>
          <w:b/>
          <w:color w:val="000000" w:themeColor="text1"/>
          <w:szCs w:val="21"/>
          <w:highlight w:val="none"/>
          <w14:textFill>
            <w14:solidFill>
              <w14:schemeClr w14:val="tx1"/>
            </w14:solidFill>
          </w14:textFill>
        </w:rPr>
      </w:pPr>
      <w:r>
        <w:rPr>
          <w:rFonts w:hint="eastAsia" w:ascii="Arial" w:hAnsi="Arial"/>
          <w:b/>
          <w:color w:val="000000" w:themeColor="text1"/>
          <w:szCs w:val="21"/>
          <w:highlight w:val="none"/>
          <w14:textFill>
            <w14:solidFill>
              <w14:schemeClr w14:val="tx1"/>
            </w14:solidFill>
          </w14:textFill>
        </w:rPr>
        <w:t xml:space="preserve">四</w:t>
      </w:r>
      <w:r>
        <w:rPr>
          <w:rFonts w:hint="eastAsia" w:ascii="Arial" w:hAnsi="Arial"/>
          <w:b/>
          <w:color w:val="000000" w:themeColor="text1"/>
          <w:szCs w:val="21"/>
          <w:highlight w:val="none"/>
          <w:lang w:val="zh-CN"/>
          <w14:textFill>
            <w14:solidFill>
              <w14:schemeClr w14:val="tx1"/>
            </w14:solidFill>
          </w14:textFill>
        </w:rPr>
        <w:t xml:space="preserve">、磋商响应文件的递交与解密</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9</w:t>
      </w:r>
      <w:r>
        <w:rPr>
          <w:rFonts w:hint="eastAsia" w:ascii="Arial" w:hAnsi="Arial"/>
          <w:color w:val="000000" w:themeColor="text1"/>
          <w:szCs w:val="21"/>
          <w:highlight w:val="none"/>
          <w:lang w:val="zh-CN"/>
          <w14:textFill>
            <w14:solidFill>
              <w14:schemeClr w14:val="tx1"/>
            </w14:solidFill>
          </w14:textFill>
        </w:rPr>
        <w:t xml:space="preserve">、响应文件递交与解密</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9.1</w:t>
      </w:r>
      <w:r>
        <w:rPr>
          <w:rFonts w:hint="eastAsia" w:ascii="Arial" w:hAnsi="Arial"/>
          <w:color w:val="000000" w:themeColor="text1"/>
          <w:szCs w:val="21"/>
          <w:highlight w:val="none"/>
          <w14:textFill>
            <w14:solidFill>
              <w14:schemeClr w14:val="tx1"/>
            </w14:solidFill>
          </w14:textFill>
        </w:rPr>
        <w:t xml:space="preserve">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9.2 </w:t>
      </w:r>
      <w:r>
        <w:rPr>
          <w:rFonts w:hint="eastAsia" w:ascii="Arial" w:hAnsi="Arial"/>
          <w:color w:val="000000" w:themeColor="text1"/>
          <w:szCs w:val="21"/>
          <w:highlight w:val="none"/>
          <w14:textFill>
            <w14:solidFill>
              <w14:schemeClr w14:val="tx1"/>
            </w14:solidFill>
          </w14:textFill>
        </w:rPr>
        <w:t xml:space="preserve">供应商应当按照《操作手册》规定，在“苏采云”系统规定的时间内对响应文件进行解密。</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9.3 </w:t>
      </w:r>
      <w:r>
        <w:rPr>
          <w:rFonts w:hint="eastAsia" w:ascii="Arial" w:hAnsi="Arial"/>
          <w:color w:val="000000" w:themeColor="text1"/>
          <w:szCs w:val="21"/>
          <w:highlight w:val="none"/>
          <w14:textFill>
            <w14:solidFill>
              <w14:schemeClr w14:val="tx1"/>
            </w14:solidFill>
          </w14:textFill>
        </w:rPr>
        <w:t xml:space="preserve">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10</w:t>
      </w:r>
      <w:r>
        <w:rPr>
          <w:rFonts w:hint="eastAsia" w:ascii="Arial" w:hAnsi="Arial"/>
          <w:color w:val="000000" w:themeColor="text1"/>
          <w:szCs w:val="21"/>
          <w:highlight w:val="none"/>
          <w:lang w:val="zh-CN"/>
          <w14:textFill>
            <w14:solidFill>
              <w14:schemeClr w14:val="tx1"/>
            </w14:solidFill>
          </w14:textFill>
        </w:rPr>
        <w:t xml:space="preserve">、</w:t>
      </w:r>
      <w:r>
        <w:rPr>
          <w:rFonts w:hint="eastAsia" w:ascii="Arial" w:hAnsi="Arial"/>
          <w:b/>
          <w:bCs/>
          <w:color w:val="000000" w:themeColor="text1"/>
          <w:szCs w:val="21"/>
          <w:highlight w:val="none"/>
          <w14:textFill>
            <w14:solidFill>
              <w14:schemeClr w14:val="tx1"/>
            </w14:solidFill>
          </w14:textFill>
        </w:rPr>
        <w:t xml:space="preserve">联合体</w:t>
      </w:r>
      <w:r/>
    </w:p>
    <w:p>
      <w:pPr>
        <w:ind w:firstLine="420"/>
        <w:spacing w:line="360" w:lineRule="auto"/>
        <w:widowControl/>
        <w:rPr>
          <w:rFonts w:ascii="Arial" w:hAnsi="Arial"/>
          <w:bCs/>
          <w:color w:val="000000" w:themeColor="text1"/>
          <w:szCs w:val="21"/>
          <w:highlight w:val="none"/>
          <w14:textFill>
            <w14:solidFill>
              <w14:schemeClr w14:val="tx1"/>
            </w14:solidFill>
          </w14:textFill>
        </w:rPr>
      </w:pPr>
      <w:r>
        <w:rPr>
          <w:rFonts w:ascii="Arial" w:hAnsi="Arial"/>
          <w:bCs/>
          <w:color w:val="000000" w:themeColor="text1"/>
          <w:szCs w:val="21"/>
          <w:highlight w:val="none"/>
          <w14:textFill>
            <w14:solidFill>
              <w14:schemeClr w14:val="tx1"/>
            </w14:solidFill>
          </w14:textFill>
        </w:rPr>
        <w:t xml:space="preserve">10.1 </w:t>
      </w:r>
      <w:r>
        <w:rPr>
          <w:rFonts w:hint="eastAsia" w:ascii="Arial" w:hAnsi="Arial"/>
          <w:bCs/>
          <w:color w:val="000000" w:themeColor="text1"/>
          <w:szCs w:val="21"/>
          <w:highlight w:val="none"/>
          <w14:textFill>
            <w14:solidFill>
              <w14:schemeClr w14:val="tx1"/>
            </w14:solidFill>
          </w14:textFill>
        </w:rPr>
        <w:t xml:space="preserve">两个以上的自然人、法人或者其他组织可以组成一个联合体，以一个供应商的身份共同参加政府采购。</w:t>
      </w:r>
      <w:r/>
    </w:p>
    <w:p>
      <w:pPr>
        <w:ind w:firstLine="420"/>
        <w:spacing w:line="360" w:lineRule="auto"/>
        <w:widowControl/>
        <w:rPr>
          <w:rFonts w:ascii="Arial" w:hAnsi="Arial"/>
          <w:bCs/>
          <w:color w:val="000000" w:themeColor="text1"/>
          <w:szCs w:val="21"/>
          <w:highlight w:val="none"/>
          <w14:textFill>
            <w14:solidFill>
              <w14:schemeClr w14:val="tx1"/>
            </w14:solidFill>
          </w14:textFill>
        </w:rPr>
      </w:pPr>
      <w:r>
        <w:rPr>
          <w:rFonts w:ascii="Arial" w:hAnsi="Arial"/>
          <w:bCs/>
          <w:color w:val="000000" w:themeColor="text1"/>
          <w:szCs w:val="21"/>
          <w:highlight w:val="none"/>
          <w14:textFill>
            <w14:solidFill>
              <w14:schemeClr w14:val="tx1"/>
            </w14:solidFill>
          </w14:textFill>
        </w:rPr>
        <w:t xml:space="preserve">10.2 </w:t>
      </w:r>
      <w:r>
        <w:rPr>
          <w:rFonts w:hint="eastAsia" w:ascii="Arial" w:hAnsi="Arial"/>
          <w:bCs/>
          <w:color w:val="000000" w:themeColor="text1"/>
          <w:szCs w:val="21"/>
          <w:highlight w:val="none"/>
          <w14:textFill>
            <w14:solidFill>
              <w14:schemeClr w14:val="tx1"/>
            </w14:solidFill>
          </w14:textFill>
        </w:rPr>
        <w:t xml:space="preserve">联合体中有同类资质的供应商按照联合体分工承担相同工作的，按照资质等级较低的供应商确定资质等级。</w:t>
      </w:r>
      <w:r/>
    </w:p>
    <w:p>
      <w:pPr>
        <w:ind w:firstLine="420"/>
        <w:spacing w:line="360" w:lineRule="auto"/>
        <w:widowControl/>
        <w:rPr>
          <w:rFonts w:ascii="Arial" w:hAnsi="Arial"/>
          <w:bCs/>
          <w:color w:val="000000" w:themeColor="text1"/>
          <w:szCs w:val="21"/>
          <w:highlight w:val="none"/>
          <w14:textFill>
            <w14:solidFill>
              <w14:schemeClr w14:val="tx1"/>
            </w14:solidFill>
          </w14:textFill>
        </w:rPr>
      </w:pPr>
      <w:r>
        <w:rPr>
          <w:rFonts w:ascii="Arial" w:hAnsi="Arial"/>
          <w:bCs/>
          <w:color w:val="000000" w:themeColor="text1"/>
          <w:szCs w:val="21"/>
          <w:highlight w:val="none"/>
          <w14:textFill>
            <w14:solidFill>
              <w14:schemeClr w14:val="tx1"/>
            </w14:solidFill>
          </w14:textFill>
        </w:rPr>
        <w:t xml:space="preserve">10.3 </w:t>
      </w:r>
      <w:r>
        <w:rPr>
          <w:rFonts w:hint="eastAsia" w:ascii="Arial" w:hAnsi="Arial"/>
          <w:bCs/>
          <w:color w:val="000000" w:themeColor="text1"/>
          <w:szCs w:val="21"/>
          <w:highlight w:val="none"/>
          <w14:textFill>
            <w14:solidFill>
              <w14:schemeClr w14:val="tx1"/>
            </w14:solidFill>
          </w14:textFill>
        </w:rPr>
        <w:t xml:space="preserve">联合体各方之间应当签订联合体协议，明确约定联合体各方承担的工作和相应的责任，并将联合体协议连同响应文件一同提交。</w:t>
      </w:r>
      <w:r/>
    </w:p>
    <w:p>
      <w:pPr>
        <w:ind w:firstLine="420"/>
        <w:spacing w:line="360" w:lineRule="auto"/>
        <w:rPr>
          <w:rFonts w:ascii="Arial" w:hAnsi="Arial"/>
          <w:bCs/>
          <w:color w:val="000000" w:themeColor="text1"/>
          <w:szCs w:val="21"/>
          <w:highlight w:val="none"/>
          <w14:textFill>
            <w14:solidFill>
              <w14:schemeClr w14:val="tx1"/>
            </w14:solidFill>
          </w14:textFill>
        </w:rPr>
      </w:pPr>
      <w:r>
        <w:rPr>
          <w:rFonts w:ascii="Arial" w:hAnsi="Arial"/>
          <w:bCs/>
          <w:color w:val="000000" w:themeColor="text1"/>
          <w:szCs w:val="21"/>
          <w:highlight w:val="none"/>
          <w14:textFill>
            <w14:solidFill>
              <w14:schemeClr w14:val="tx1"/>
            </w14:solidFill>
          </w14:textFill>
        </w:rPr>
        <w:t xml:space="preserve">10.4 </w:t>
      </w:r>
      <w:r>
        <w:rPr>
          <w:rFonts w:hint="eastAsia" w:ascii="Arial" w:hAnsi="Arial"/>
          <w:bCs/>
          <w:color w:val="000000" w:themeColor="text1"/>
          <w:szCs w:val="21"/>
          <w:highlight w:val="none"/>
          <w14:textFill>
            <w14:solidFill>
              <w14:schemeClr w14:val="tx1"/>
            </w14:solidFill>
          </w14:textFill>
        </w:rPr>
        <w:t xml:space="preserve">以联合体形式参加政府采购活动的，联合体各方不得再单独参加或者与其他供应商另外组成联合体参加同一合同项下的政府采购活动。</w:t>
      </w:r>
      <w:r/>
    </w:p>
    <w:p>
      <w:pPr>
        <w:ind w:firstLine="422"/>
        <w:spacing w:line="360" w:lineRule="auto"/>
        <w:rPr>
          <w:rFonts w:ascii="Arial" w:hAnsi="Arial"/>
          <w:b/>
          <w:bCs/>
          <w:color w:val="000000" w:themeColor="text1"/>
          <w:szCs w:val="21"/>
          <w:highlight w:val="none"/>
          <w14:textFill>
            <w14:solidFill>
              <w14:schemeClr w14:val="tx1"/>
            </w14:solidFill>
          </w14:textFill>
        </w:rPr>
      </w:pPr>
      <w:r>
        <w:rPr>
          <w:rFonts w:hint="eastAsia" w:ascii="Arial" w:hAnsi="Arial"/>
          <w:b/>
          <w:bCs/>
          <w:color w:val="000000" w:themeColor="text1"/>
          <w:szCs w:val="21"/>
          <w:highlight w:val="none"/>
          <w14:textFill>
            <w14:solidFill>
              <w14:schemeClr w14:val="tx1"/>
            </w14:solidFill>
          </w14:textFill>
        </w:rPr>
        <w:t xml:space="preserve">五</w:t>
      </w:r>
      <w:r>
        <w:rPr>
          <w:rFonts w:hint="eastAsia" w:ascii="Arial" w:hAnsi="Arial"/>
          <w:b/>
          <w:bCs/>
          <w:color w:val="000000" w:themeColor="text1"/>
          <w:szCs w:val="21"/>
          <w:highlight w:val="none"/>
          <w:lang w:val="zh-CN"/>
          <w14:textFill>
            <w14:solidFill>
              <w14:schemeClr w14:val="tx1"/>
            </w14:solidFill>
          </w14:textFill>
        </w:rPr>
        <w:t xml:space="preserve">、磋商</w:t>
      </w:r>
      <w:r/>
    </w:p>
    <w:p>
      <w:pPr>
        <w:ind w:firstLine="422"/>
        <w:spacing w:line="360" w:lineRule="auto"/>
        <w:rPr>
          <w:rFonts w:ascii="Arial" w:hAnsi="Arial"/>
          <w:b/>
          <w:bCs/>
          <w:color w:val="000000" w:themeColor="text1"/>
          <w:szCs w:val="21"/>
          <w:highlight w:val="none"/>
          <w14:textFill>
            <w14:solidFill>
              <w14:schemeClr w14:val="tx1"/>
            </w14:solidFill>
          </w14:textFill>
        </w:rPr>
      </w:pPr>
      <w:r>
        <w:rPr>
          <w:rFonts w:ascii="Arial" w:hAnsi="Arial"/>
          <w:b/>
          <w:bCs/>
          <w:color w:val="000000" w:themeColor="text1"/>
          <w:szCs w:val="21"/>
          <w:highlight w:val="none"/>
          <w14:textFill>
            <w14:solidFill>
              <w14:schemeClr w14:val="tx1"/>
            </w14:solidFill>
          </w14:textFill>
        </w:rPr>
        <w:t xml:space="preserve">11</w:t>
      </w:r>
      <w:r>
        <w:rPr>
          <w:rFonts w:hint="eastAsia" w:ascii="Arial" w:hAnsi="Arial"/>
          <w:b/>
          <w:bCs/>
          <w:color w:val="000000" w:themeColor="text1"/>
          <w:szCs w:val="21"/>
          <w:highlight w:val="none"/>
          <w14:textFill>
            <w14:solidFill>
              <w14:schemeClr w14:val="tx1"/>
            </w14:solidFill>
          </w14:textFill>
        </w:rPr>
        <w:t xml:space="preserve">、磋商有效期</w:t>
      </w:r>
      <w:r/>
    </w:p>
    <w:p>
      <w:pPr>
        <w:ind w:firstLine="420"/>
        <w:spacing w:line="360" w:lineRule="auto"/>
        <w:rPr>
          <w:rFonts w:ascii="Arial" w:hAnsi="Arial"/>
          <w:color w:val="000000" w:themeColor="text1"/>
          <w:szCs w:val="21"/>
          <w:highlight w:val="none"/>
          <w:lang w:val="zh-CN"/>
          <w14:textFill>
            <w14:solidFill>
              <w14:schemeClr w14:val="tx1"/>
            </w14:solidFill>
          </w14:textFill>
        </w:rPr>
      </w:pPr>
      <w:r>
        <w:rPr>
          <w:rFonts w:hint="eastAsia" w:ascii="Arial" w:hAnsi="Arial"/>
          <w:color w:val="000000" w:themeColor="text1"/>
          <w:szCs w:val="21"/>
          <w:highlight w:val="none"/>
          <w:lang w:val="zh-CN"/>
          <w14:textFill>
            <w14:solidFill>
              <w14:schemeClr w14:val="tx1"/>
            </w14:solidFill>
          </w14:textFill>
        </w:rPr>
        <w:t xml:space="preserve">磋商有效期为</w:t>
      </w:r>
      <w:r>
        <w:rPr>
          <w:rFonts w:ascii="Arial" w:hAnsi="Arial"/>
          <w:color w:val="000000" w:themeColor="text1"/>
          <w:szCs w:val="21"/>
          <w:highlight w:val="none"/>
          <w:lang w:val="zh-CN"/>
          <w14:textFill>
            <w14:solidFill>
              <w14:schemeClr w14:val="tx1"/>
            </w14:solidFill>
          </w14:textFill>
        </w:rPr>
        <w:t xml:space="preserve">90</w:t>
      </w:r>
      <w:r>
        <w:rPr>
          <w:rFonts w:hint="eastAsia" w:ascii="Arial" w:hAnsi="Arial"/>
          <w:color w:val="000000" w:themeColor="text1"/>
          <w:szCs w:val="21"/>
          <w:highlight w:val="none"/>
          <w:lang w:val="zh-CN"/>
          <w14:textFill>
            <w14:solidFill>
              <w14:schemeClr w14:val="tx1"/>
            </w14:solidFill>
          </w14:textFill>
        </w:rPr>
        <w:t xml:space="preserve">天，从提交磋商响应文件的截止之日起算。磋商响应文件中承诺的磋商有效期应当不少于磋商文件中载明的磋商有效期。</w:t>
      </w:r>
      <w:r/>
    </w:p>
    <w:p>
      <w:pPr>
        <w:ind w:firstLine="422"/>
        <w:spacing w:line="360" w:lineRule="auto"/>
        <w:rPr>
          <w:rFonts w:ascii="Arial" w:hAnsi="Arial"/>
          <w:b/>
          <w:bCs/>
          <w:color w:val="000000" w:themeColor="text1"/>
          <w:szCs w:val="21"/>
          <w:highlight w:val="none"/>
          <w14:textFill>
            <w14:solidFill>
              <w14:schemeClr w14:val="tx1"/>
            </w14:solidFill>
          </w14:textFill>
        </w:rPr>
      </w:pPr>
      <w:r>
        <w:rPr>
          <w:rFonts w:ascii="Arial" w:hAnsi="Arial"/>
          <w:b/>
          <w:bCs/>
          <w:color w:val="000000" w:themeColor="text1"/>
          <w:szCs w:val="21"/>
          <w:highlight w:val="none"/>
          <w14:textFill>
            <w14:solidFill>
              <w14:schemeClr w14:val="tx1"/>
            </w14:solidFill>
          </w14:textFill>
        </w:rPr>
        <w:t xml:space="preserve">12</w:t>
      </w:r>
      <w:r>
        <w:rPr>
          <w:rFonts w:hint="eastAsia" w:ascii="Arial" w:hAnsi="Arial"/>
          <w:b/>
          <w:bCs/>
          <w:color w:val="000000" w:themeColor="text1"/>
          <w:szCs w:val="21"/>
          <w:highlight w:val="none"/>
          <w:lang w:val="zh-CN"/>
          <w14:textFill>
            <w14:solidFill>
              <w14:schemeClr w14:val="tx1"/>
            </w14:solidFill>
          </w14:textFill>
        </w:rPr>
        <w:t xml:space="preserve">、磋商组织</w:t>
      </w:r>
      <w:r/>
    </w:p>
    <w:p>
      <w:pPr>
        <w:ind w:firstLine="420"/>
        <w:spacing w:line="360" w:lineRule="auto"/>
        <w:rPr>
          <w:rFonts w:ascii="Arial" w:hAnsi="Arial"/>
          <w:color w:val="000000" w:themeColor="text1"/>
          <w:szCs w:val="21"/>
          <w:highlight w:val="none"/>
          <w:lang w:val="zh-CN"/>
          <w14:textFill>
            <w14:solidFill>
              <w14:schemeClr w14:val="tx1"/>
            </w14:solidFill>
          </w14:textFill>
        </w:rPr>
      </w:pPr>
      <w:r>
        <w:rPr>
          <w:rFonts w:hint="eastAsia" w:ascii="Arial" w:hAnsi="Arial"/>
          <w:color w:val="000000" w:themeColor="text1"/>
          <w:szCs w:val="21"/>
          <w:highlight w:val="none"/>
          <w:lang w:val="zh-CN"/>
          <w14:textFill>
            <w14:solidFill>
              <w14:schemeClr w14:val="tx1"/>
            </w14:solidFill>
          </w14:textFill>
        </w:rPr>
        <w:t xml:space="preserve">递交磋商响应文件时间截止后，采购代理机构在规定的时间和地点组织磋商小组分别与供应商进行磋商。具体磋商事务由依法组建的磋商小组负责。</w:t>
      </w:r>
      <w:r/>
    </w:p>
    <w:p>
      <w:pPr>
        <w:ind w:firstLine="422"/>
        <w:spacing w:line="360" w:lineRule="auto"/>
        <w:rPr>
          <w:rFonts w:ascii="Arial" w:hAnsi="Arial"/>
          <w:b/>
          <w:color w:val="000000" w:themeColor="text1"/>
          <w:szCs w:val="21"/>
          <w:highlight w:val="none"/>
          <w:lang w:val="zh-CN"/>
          <w14:textFill>
            <w14:solidFill>
              <w14:schemeClr w14:val="tx1"/>
            </w14:solidFill>
          </w14:textFill>
        </w:rPr>
      </w:pPr>
      <w:r>
        <w:rPr>
          <w:rFonts w:ascii="Arial" w:hAnsi="Arial"/>
          <w:b/>
          <w:color w:val="000000" w:themeColor="text1"/>
          <w:szCs w:val="21"/>
          <w:highlight w:val="none"/>
          <w:lang w:val="zh-CN"/>
          <w14:textFill>
            <w14:solidFill>
              <w14:schemeClr w14:val="tx1"/>
            </w14:solidFill>
          </w14:textFill>
        </w:rPr>
        <w:t xml:space="preserve">1</w:t>
      </w:r>
      <w:r>
        <w:rPr>
          <w:rFonts w:ascii="Arial" w:hAnsi="Arial"/>
          <w:b/>
          <w:color w:val="000000" w:themeColor="text1"/>
          <w:szCs w:val="21"/>
          <w:highlight w:val="none"/>
          <w14:textFill>
            <w14:solidFill>
              <w14:schemeClr w14:val="tx1"/>
            </w14:solidFill>
          </w14:textFill>
        </w:rPr>
        <w:t xml:space="preserve">3</w:t>
      </w:r>
      <w:r>
        <w:rPr>
          <w:rFonts w:hint="eastAsia" w:ascii="Arial" w:hAnsi="Arial"/>
          <w:b/>
          <w:color w:val="000000" w:themeColor="text1"/>
          <w:szCs w:val="21"/>
          <w:highlight w:val="none"/>
          <w:lang w:val="zh-CN"/>
          <w14:textFill>
            <w14:solidFill>
              <w14:schemeClr w14:val="tx1"/>
            </w14:solidFill>
          </w14:textFill>
        </w:rPr>
        <w:t xml:space="preserve">、磋商程序</w:t>
      </w:r>
      <w:r/>
    </w:p>
    <w:p>
      <w:pPr>
        <w:ind w:firstLine="420"/>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3</w:t>
      </w:r>
      <w:r>
        <w:rPr>
          <w:rFonts w:ascii="Arial" w:hAnsi="Arial"/>
          <w:color w:val="000000" w:themeColor="text1"/>
          <w:szCs w:val="21"/>
          <w:highlight w:val="none"/>
          <w:lang w:val="zh-CN"/>
          <w14:textFill>
            <w14:solidFill>
              <w14:schemeClr w14:val="tx1"/>
            </w14:solidFill>
          </w14:textFill>
        </w:rPr>
        <w:t xml:space="preserve">.1 </w:t>
      </w:r>
      <w:r>
        <w:rPr>
          <w:rFonts w:hint="eastAsia" w:ascii="Arial" w:hAnsi="Arial"/>
          <w:color w:val="000000" w:themeColor="text1"/>
          <w:szCs w:val="21"/>
          <w:highlight w:val="none"/>
          <w:lang w:val="zh-CN"/>
          <w14:textFill>
            <w14:solidFill>
              <w14:schemeClr w14:val="tx1"/>
            </w14:solidFill>
          </w14:textFill>
        </w:rPr>
        <w:t xml:space="preserve">磋商小组审阅供应商所递交的响应文件，凡不具备资格条件的供应商不得进入磋商程序。</w:t>
      </w:r>
      <w:r/>
    </w:p>
    <w:p>
      <w:pPr>
        <w:ind w:firstLine="420"/>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3</w:t>
      </w:r>
      <w:r>
        <w:rPr>
          <w:rFonts w:ascii="Arial" w:hAnsi="Arial"/>
          <w:color w:val="000000" w:themeColor="text1"/>
          <w:szCs w:val="21"/>
          <w:highlight w:val="none"/>
          <w:lang w:val="zh-CN"/>
          <w14:textFill>
            <w14:solidFill>
              <w14:schemeClr w14:val="tx1"/>
            </w14:solidFill>
          </w14:textFill>
        </w:rPr>
        <w:t xml:space="preserve">.2 </w:t>
      </w:r>
      <w:r>
        <w:rPr>
          <w:rFonts w:hint="eastAsia" w:ascii="Arial" w:hAnsi="Arial"/>
          <w:color w:val="000000" w:themeColor="text1"/>
          <w:szCs w:val="21"/>
          <w:highlight w:val="none"/>
          <w:lang w:val="zh-CN"/>
          <w14:textFill>
            <w14:solidFill>
              <w14:schemeClr w14:val="tx1"/>
            </w14:solidFill>
          </w14:textFill>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3</w:t>
      </w:r>
      <w:r>
        <w:rPr>
          <w:rFonts w:ascii="Arial" w:hAnsi="Arial"/>
          <w:color w:val="000000" w:themeColor="text1"/>
          <w:szCs w:val="21"/>
          <w:highlight w:val="none"/>
          <w:lang w:val="zh-CN"/>
          <w14:textFill>
            <w14:solidFill>
              <w14:schemeClr w14:val="tx1"/>
            </w14:solidFill>
          </w14:textFill>
        </w:rPr>
        <w:t xml:space="preserve">.3 </w:t>
      </w:r>
      <w:r>
        <w:rPr>
          <w:rFonts w:hint="eastAsia" w:ascii="Arial" w:hAnsi="Arial"/>
          <w:color w:val="000000" w:themeColor="text1"/>
          <w:szCs w:val="21"/>
          <w:highlight w:val="none"/>
          <w:lang w:val="zh-CN"/>
          <w14:textFill>
            <w14:solidFill>
              <w14:schemeClr w14:val="tx1"/>
            </w14:solidFill>
          </w14:textFill>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color w:val="000000" w:themeColor="text1"/>
          <w:szCs w:val="21"/>
          <w:highlight w:val="none"/>
          <w:lang w:val="zh-CN"/>
          <w14:textFill>
            <w14:solidFill>
              <w14:schemeClr w14:val="tx1"/>
            </w14:solidFill>
          </w14:textFill>
        </w:rPr>
      </w:pPr>
      <w:r>
        <w:rPr>
          <w:rFonts w:hint="eastAsia" w:ascii="Arial" w:hAnsi="Arial"/>
          <w:color w:val="000000" w:themeColor="text1"/>
          <w:szCs w:val="21"/>
          <w:highlight w:val="none"/>
          <w:lang w:val="zh-CN"/>
          <w14:textFill>
            <w14:solidFill>
              <w14:schemeClr w14:val="tx1"/>
            </w14:solidFill>
          </w14:textFill>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3</w:t>
      </w:r>
      <w:r>
        <w:rPr>
          <w:rFonts w:ascii="Arial" w:hAnsi="Arial"/>
          <w:color w:val="000000" w:themeColor="text1"/>
          <w:szCs w:val="21"/>
          <w:highlight w:val="none"/>
          <w:lang w:val="zh-CN"/>
          <w14:textFill>
            <w14:solidFill>
              <w14:schemeClr w14:val="tx1"/>
            </w14:solidFill>
          </w14:textFill>
        </w:rPr>
        <w:t xml:space="preserve">.4 </w:t>
      </w:r>
      <w:r>
        <w:rPr>
          <w:rFonts w:hint="eastAsia" w:ascii="Arial" w:hAnsi="Arial"/>
          <w:color w:val="000000" w:themeColor="text1"/>
          <w:szCs w:val="21"/>
          <w:highlight w:val="none"/>
          <w:lang w:val="zh-CN"/>
          <w14:textFill>
            <w14:solidFill>
              <w14:schemeClr w14:val="tx1"/>
            </w14:solidFill>
          </w14:textFill>
        </w:rPr>
        <w:t xml:space="preserve">如磋商文件有实质性变动的，供应商应当按照磋商文件的变动情况和磋商小组的要求在苏采云系统中重新提交响应文件，并加盖电子公章。</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13.5 </w:t>
      </w:r>
      <w:r>
        <w:rPr>
          <w:rFonts w:hint="eastAsia" w:ascii="Arial" w:hAnsi="Arial"/>
          <w:color w:val="000000" w:themeColor="text1"/>
          <w:szCs w:val="21"/>
          <w:highlight w:val="none"/>
          <w:lang w:val="zh-CN"/>
          <w14:textFill>
            <w14:solidFill>
              <w14:schemeClr w14:val="tx1"/>
            </w14:solidFill>
          </w14:textFill>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color w:val="000000" w:themeColor="text1"/>
          <w:szCs w:val="21"/>
          <w:highlight w:val="none"/>
          <w14:textFill>
            <w14:solidFill>
              <w14:schemeClr w14:val="tx1"/>
            </w14:solidFill>
          </w14:textFill>
        </w:rPr>
        <w:t xml:space="preserve">提交最后报价的供应商不得少于</w:t>
      </w:r>
      <w:r>
        <w:rPr>
          <w:rFonts w:ascii="Arial" w:hAnsi="Arial"/>
          <w:color w:val="000000" w:themeColor="text1"/>
          <w:szCs w:val="21"/>
          <w:highlight w:val="none"/>
          <w14:textFill>
            <w14:solidFill>
              <w14:schemeClr w14:val="tx1"/>
            </w14:solidFill>
          </w14:textFill>
        </w:rPr>
        <w:t xml:space="preserve">3</w:t>
      </w:r>
      <w:r>
        <w:rPr>
          <w:rFonts w:hint="eastAsia" w:ascii="Arial" w:hAnsi="Arial"/>
          <w:color w:val="000000" w:themeColor="text1"/>
          <w:szCs w:val="21"/>
          <w:highlight w:val="none"/>
          <w14:textFill>
            <w14:solidFill>
              <w14:schemeClr w14:val="tx1"/>
            </w14:solidFill>
          </w14:textFill>
        </w:rPr>
        <w:t xml:space="preserve">家</w:t>
      </w:r>
      <w:r>
        <w:rPr>
          <w:rFonts w:hint="eastAsia" w:ascii="Arial" w:hAnsi="Arial"/>
          <w:color w:val="000000" w:themeColor="text1"/>
          <w:szCs w:val="21"/>
          <w:highlight w:val="none"/>
          <w:lang w:val="zh-CN"/>
          <w14:textFill>
            <w14:solidFill>
              <w14:schemeClr w14:val="tx1"/>
            </w14:solidFill>
          </w14:textFill>
        </w:rPr>
        <w:t xml:space="preserve">。最后报价是供应商响应文件的有效组成部分</w:t>
      </w:r>
      <w:r>
        <w:rPr>
          <w:rFonts w:hint="eastAsia" w:ascii="Arial" w:hAnsi="Arial"/>
          <w:b/>
          <w:bCs/>
          <w:color w:val="000000" w:themeColor="text1"/>
          <w:szCs w:val="21"/>
          <w:highlight w:val="none"/>
          <w14:textFill>
            <w14:solidFill>
              <w14:schemeClr w14:val="tx1"/>
            </w14:solidFill>
          </w14:textFill>
        </w:rPr>
        <w:t xml:space="preserve">，不得高于上一轮报价</w:t>
      </w:r>
      <w:r>
        <w:rPr>
          <w:rFonts w:hint="eastAsia" w:ascii="Arial" w:hAnsi="Arial"/>
          <w:b/>
          <w:bCs/>
          <w:color w:val="000000" w:themeColor="text1"/>
          <w:szCs w:val="21"/>
          <w:highlight w:val="none"/>
          <w:lang w:val="zh-CN"/>
          <w14:textFill>
            <w14:solidFill>
              <w14:schemeClr w14:val="tx1"/>
            </w14:solidFill>
          </w14:textFill>
        </w:rPr>
        <w:t xml:space="preserve">。</w:t>
      </w:r>
      <w:r>
        <w:rPr>
          <w:rFonts w:hint="eastAsia" w:ascii="Arial" w:hAnsi="Arial"/>
          <w:color w:val="000000" w:themeColor="text1"/>
          <w:szCs w:val="21"/>
          <w:highlight w:val="none"/>
          <w:lang w:val="zh-CN"/>
          <w14:textFill>
            <w14:solidFill>
              <w14:schemeClr w14:val="tx1"/>
            </w14:solidFill>
          </w14:textFill>
        </w:rPr>
        <w:t xml:space="preserve">符合《政府采购竞争性磋商采购方式理暂行办法》第三条第四项及《财政部关于竞争性磋商采购方式管理暂行办法有关问题的补充通知》（财库〔</w:t>
      </w:r>
      <w:r>
        <w:rPr>
          <w:rFonts w:ascii="Arial" w:hAnsi="Arial"/>
          <w:color w:val="000000" w:themeColor="text1"/>
          <w:szCs w:val="21"/>
          <w:highlight w:val="none"/>
          <w:lang w:val="zh-CN"/>
          <w14:textFill>
            <w14:solidFill>
              <w14:schemeClr w14:val="tx1"/>
            </w14:solidFill>
          </w14:textFill>
        </w:rPr>
        <w:t xml:space="preserve">2015</w:t>
      </w:r>
      <w:r>
        <w:rPr>
          <w:rFonts w:hint="eastAsia"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lang w:val="zh-CN"/>
          <w14:textFill>
            <w14:solidFill>
              <w14:schemeClr w14:val="tx1"/>
            </w14:solidFill>
          </w14:textFill>
        </w:rPr>
        <w:t xml:space="preserve">124</w:t>
      </w:r>
      <w:r>
        <w:rPr>
          <w:rFonts w:hint="eastAsia" w:ascii="Arial" w:hAnsi="Arial"/>
          <w:color w:val="000000" w:themeColor="text1"/>
          <w:szCs w:val="21"/>
          <w:highlight w:val="none"/>
          <w:lang w:val="zh-CN"/>
          <w14:textFill>
            <w14:solidFill>
              <w14:schemeClr w14:val="tx1"/>
            </w14:solidFill>
          </w14:textFill>
        </w:rPr>
        <w:t xml:space="preserve">号）规定情形的，提交最后报价的供应商可以为</w:t>
      </w:r>
      <w:r>
        <w:rPr>
          <w:rFonts w:ascii="Arial" w:hAnsi="Arial"/>
          <w:color w:val="000000" w:themeColor="text1"/>
          <w:szCs w:val="21"/>
          <w:highlight w:val="none"/>
          <w:lang w:val="zh-CN"/>
          <w14:textFill>
            <w14:solidFill>
              <w14:schemeClr w14:val="tx1"/>
            </w14:solidFill>
          </w14:textFill>
        </w:rPr>
        <w:t xml:space="preserve">2</w:t>
      </w:r>
      <w:r>
        <w:rPr>
          <w:rFonts w:hint="eastAsia" w:ascii="Arial" w:hAnsi="Arial"/>
          <w:color w:val="000000" w:themeColor="text1"/>
          <w:szCs w:val="21"/>
          <w:highlight w:val="none"/>
          <w:lang w:val="zh-CN"/>
          <w14:textFill>
            <w14:solidFill>
              <w14:schemeClr w14:val="tx1"/>
            </w14:solidFill>
          </w14:textFill>
        </w:rPr>
        <w:t xml:space="preserve">家。</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13.6 </w:t>
      </w:r>
      <w:r>
        <w:rPr>
          <w:rFonts w:hint="eastAsia" w:ascii="Arial" w:hAnsi="Arial"/>
          <w:color w:val="000000" w:themeColor="text1"/>
          <w:szCs w:val="21"/>
          <w:highlight w:val="none"/>
          <w14:textFill>
            <w14:solidFill>
              <w14:schemeClr w14:val="tx1"/>
            </w14:solidFill>
          </w14:textFill>
        </w:rPr>
        <w:t xml:space="preserve">供应商未在磋商小组规定的时间内在</w:t>
      </w:r>
      <w:r>
        <w:rPr>
          <w:rFonts w:hint="eastAsia" w:ascii="Arial" w:hAnsi="Arial"/>
          <w:color w:val="000000" w:themeColor="text1"/>
          <w:szCs w:val="21"/>
          <w:highlight w:val="none"/>
          <w:lang w:val="zh-CN"/>
          <w14:textFill>
            <w14:solidFill>
              <w14:schemeClr w14:val="tx1"/>
            </w14:solidFill>
          </w14:textFill>
        </w:rPr>
        <w:t xml:space="preserve">“苏采云”</w:t>
      </w:r>
      <w:r>
        <w:rPr>
          <w:rFonts w:hint="eastAsia" w:ascii="Arial" w:hAnsi="Arial"/>
          <w:color w:val="000000" w:themeColor="text1"/>
          <w:szCs w:val="21"/>
          <w:highlight w:val="none"/>
          <w14:textFill>
            <w14:solidFill>
              <w14:schemeClr w14:val="tx1"/>
            </w14:solidFill>
          </w14:textFill>
        </w:rPr>
        <w:t xml:space="preserve">系统中提交最后报价的视为放弃磋商，其响应文件按无效响应处理，最后报价格式表须加盖电子公章</w:t>
      </w:r>
      <w:r>
        <w:rPr>
          <w:rFonts w:ascii="Arial" w:hAnsi="Arial"/>
          <w:color w:val="000000" w:themeColor="text1"/>
          <w:szCs w:val="21"/>
          <w:highlight w:val="none"/>
          <w14:textFill>
            <w14:solidFill>
              <w14:schemeClr w14:val="tx1"/>
            </w14:solidFill>
          </w14:textFill>
        </w:rPr>
        <w:t xml:space="preserve">,</w:t>
      </w:r>
      <w:r>
        <w:rPr>
          <w:rFonts w:hint="eastAsia" w:ascii="Arial" w:hAnsi="Arial"/>
          <w:color w:val="000000" w:themeColor="text1"/>
          <w:szCs w:val="21"/>
          <w:highlight w:val="none"/>
          <w14:textFill>
            <w14:solidFill>
              <w14:schemeClr w14:val="tx1"/>
            </w14:solidFill>
          </w14:textFill>
        </w:rPr>
        <w:t xml:space="preserve">否则视为未提交最后报价。已提交响应文件的供应商，在提交最后报价之前，可以根据磋商情况退出磋商，并在</w:t>
      </w:r>
      <w:r>
        <w:rPr>
          <w:rFonts w:hint="eastAsia" w:ascii="Arial" w:hAnsi="Arial"/>
          <w:color w:val="000000" w:themeColor="text1"/>
          <w:szCs w:val="21"/>
          <w:highlight w:val="none"/>
          <w:lang w:val="zh-CN"/>
          <w14:textFill>
            <w14:solidFill>
              <w14:schemeClr w14:val="tx1"/>
            </w14:solidFill>
          </w14:textFill>
        </w:rPr>
        <w:t xml:space="preserve">“苏采云”</w:t>
      </w:r>
      <w:r>
        <w:rPr>
          <w:rFonts w:hint="eastAsia" w:ascii="Arial" w:hAnsi="Arial"/>
          <w:color w:val="000000" w:themeColor="text1"/>
          <w:szCs w:val="21"/>
          <w:highlight w:val="none"/>
          <w14:textFill>
            <w14:solidFill>
              <w14:schemeClr w14:val="tx1"/>
            </w14:solidFill>
          </w14:textFill>
        </w:rPr>
        <w:t xml:space="preserve">系统中提交加盖电子公章的《退出磋商函》。</w:t>
      </w:r>
      <w:r/>
    </w:p>
    <w:p>
      <w:pPr>
        <w:ind w:firstLine="422"/>
        <w:spacing w:line="360" w:lineRule="auto"/>
        <w:rPr>
          <w:rFonts w:ascii="Arial" w:hAnsi="Arial"/>
          <w:b/>
          <w:color w:val="000000" w:themeColor="text1"/>
          <w:szCs w:val="21"/>
          <w:highlight w:val="none"/>
          <w:lang w:val="zh-CN"/>
          <w14:textFill>
            <w14:solidFill>
              <w14:schemeClr w14:val="tx1"/>
            </w14:solidFill>
          </w14:textFill>
        </w:rPr>
      </w:pPr>
      <w:r>
        <w:rPr>
          <w:rFonts w:ascii="Arial" w:hAnsi="Arial"/>
          <w:b/>
          <w:color w:val="000000" w:themeColor="text1"/>
          <w:szCs w:val="21"/>
          <w:highlight w:val="none"/>
          <w:lang w:val="zh-CN"/>
          <w14:textFill>
            <w14:solidFill>
              <w14:schemeClr w14:val="tx1"/>
            </w14:solidFill>
          </w14:textFill>
        </w:rPr>
        <w:t xml:space="preserve">1</w:t>
      </w:r>
      <w:r>
        <w:rPr>
          <w:rFonts w:ascii="Arial" w:hAnsi="Arial"/>
          <w:b/>
          <w:color w:val="000000" w:themeColor="text1"/>
          <w:szCs w:val="21"/>
          <w:highlight w:val="none"/>
          <w14:textFill>
            <w14:solidFill>
              <w14:schemeClr w14:val="tx1"/>
            </w14:solidFill>
          </w14:textFill>
        </w:rPr>
        <w:t xml:space="preserve">3</w:t>
      </w:r>
      <w:r>
        <w:rPr>
          <w:rFonts w:ascii="Arial" w:hAnsi="Arial"/>
          <w:b/>
          <w:color w:val="000000" w:themeColor="text1"/>
          <w:szCs w:val="21"/>
          <w:highlight w:val="none"/>
          <w:lang w:val="zh-CN"/>
          <w14:textFill>
            <w14:solidFill>
              <w14:schemeClr w14:val="tx1"/>
            </w14:solidFill>
          </w14:textFill>
        </w:rPr>
        <w:t xml:space="preserve">.</w:t>
      </w:r>
      <w:r>
        <w:rPr>
          <w:rFonts w:ascii="Arial" w:hAnsi="Arial"/>
          <w:b/>
          <w:color w:val="000000" w:themeColor="text1"/>
          <w:szCs w:val="21"/>
          <w:highlight w:val="none"/>
          <w14:textFill>
            <w14:solidFill>
              <w14:schemeClr w14:val="tx1"/>
            </w14:solidFill>
          </w14:textFill>
        </w:rPr>
        <w:t xml:space="preserve">7</w:t>
      </w:r>
      <w:r>
        <w:rPr>
          <w:rFonts w:ascii="Arial" w:hAnsi="Arial"/>
          <w:b/>
          <w:color w:val="000000" w:themeColor="text1"/>
          <w:szCs w:val="21"/>
          <w:highlight w:val="none"/>
          <w:lang w:val="zh-CN"/>
          <w14:textFill>
            <w14:solidFill>
              <w14:schemeClr w14:val="tx1"/>
            </w14:solidFill>
          </w14:textFill>
        </w:rPr>
        <w:t xml:space="preserve"> </w:t>
      </w:r>
      <w:r>
        <w:rPr>
          <w:rFonts w:hint="eastAsia" w:ascii="Arial" w:hAnsi="Arial"/>
          <w:b/>
          <w:color w:val="000000" w:themeColor="text1"/>
          <w:szCs w:val="21"/>
          <w:highlight w:val="none"/>
          <w:lang w:val="zh-CN"/>
          <w14:textFill>
            <w14:solidFill>
              <w14:schemeClr w14:val="tx1"/>
            </w14:solidFill>
          </w14:textFill>
        </w:rPr>
        <w:t xml:space="preserve">出现下列情形之一的响应文件按照无效处理：</w:t>
      </w:r>
      <w:r/>
    </w:p>
    <w:p>
      <w:pPr>
        <w:ind w:firstLine="420"/>
        <w:spacing w:line="360" w:lineRule="auto"/>
        <w:rPr>
          <w:rFonts w:ascii="Arial" w:hAnsi="Arial"/>
          <w:color w:val="000000" w:themeColor="text1"/>
          <w:szCs w:val="21"/>
          <w:highlight w:val="none"/>
          <w14:textFill>
            <w14:solidFill>
              <w14:schemeClr w14:val="tx1"/>
            </w14:solidFill>
          </w14:textFill>
        </w:rPr>
      </w:pPr>
      <w:r>
        <w:rPr>
          <w:rFonts w:hint="eastAsia" w:ascii="Arial" w:hAnsi="Arial"/>
          <w:color w:val="000000" w:themeColor="text1"/>
          <w:szCs w:val="21"/>
          <w:highlight w:val="none"/>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1</w:t>
      </w:r>
      <w:r>
        <w:rPr>
          <w:rFonts w:hint="eastAsia" w:ascii="Arial" w:hAnsi="Arial"/>
          <w:color w:val="000000" w:themeColor="text1"/>
          <w:szCs w:val="21"/>
          <w:highlight w:val="none"/>
          <w14:textFill>
            <w14:solidFill>
              <w14:schemeClr w14:val="tx1"/>
            </w14:solidFill>
          </w14:textFill>
        </w:rPr>
        <w:t xml:space="preserve">）不满足</w:t>
      </w:r>
      <w:r>
        <w:rPr>
          <w:rFonts w:ascii="Arial" w:hAnsi="Arial"/>
          <w:color w:val="000000" w:themeColor="text1"/>
          <w:szCs w:val="21"/>
          <w:highlight w:val="none"/>
          <w14:textFill>
            <w14:solidFill>
              <w14:schemeClr w14:val="tx1"/>
            </w14:solidFill>
          </w14:textFill>
        </w:rPr>
        <w:t xml:space="preserve">“</w:t>
      </w:r>
      <w:r>
        <w:rPr>
          <w:rFonts w:hint="eastAsia" w:ascii="Arial" w:hAnsi="Arial"/>
          <w:color w:val="000000" w:themeColor="text1"/>
          <w:szCs w:val="21"/>
          <w:highlight w:val="none"/>
          <w14:textFill>
            <w14:solidFill>
              <w14:schemeClr w14:val="tx1"/>
            </w14:solidFill>
          </w14:textFill>
        </w:rPr>
        <w:t xml:space="preserve">第一章竞争性磋商公告</w:t>
      </w:r>
      <w:r>
        <w:rPr>
          <w:rFonts w:ascii="Arial" w:hAnsi="Arial"/>
          <w:color w:val="000000" w:themeColor="text1"/>
          <w:szCs w:val="21"/>
          <w:highlight w:val="none"/>
          <w14:textFill>
            <w14:solidFill>
              <w14:schemeClr w14:val="tx1"/>
            </w14:solidFill>
          </w14:textFill>
        </w:rPr>
        <w:t xml:space="preserve"> </w:t>
      </w:r>
      <w:r>
        <w:rPr>
          <w:rFonts w:hint="eastAsia" w:ascii="Arial" w:hAnsi="Arial"/>
          <w:color w:val="000000" w:themeColor="text1"/>
          <w:szCs w:val="21"/>
          <w:highlight w:val="none"/>
          <w14:textFill>
            <w14:solidFill>
              <w14:schemeClr w14:val="tx1"/>
            </w14:solidFill>
          </w14:textFill>
        </w:rPr>
        <w:t xml:space="preserve">二、申请人资格要求</w:t>
      </w:r>
      <w:r>
        <w:rPr>
          <w:rFonts w:ascii="Arial" w:hAnsi="Arial"/>
          <w:color w:val="000000" w:themeColor="text1"/>
          <w:szCs w:val="21"/>
          <w:highlight w:val="none"/>
          <w14:textFill>
            <w14:solidFill>
              <w14:schemeClr w14:val="tx1"/>
            </w14:solidFill>
          </w14:textFill>
        </w:rPr>
        <w:t xml:space="preserve">”</w:t>
      </w:r>
      <w:r>
        <w:rPr>
          <w:rFonts w:hint="eastAsia" w:ascii="Arial" w:hAnsi="Arial"/>
          <w:color w:val="000000" w:themeColor="text1"/>
          <w:szCs w:val="21"/>
          <w:highlight w:val="none"/>
          <w14:textFill>
            <w14:solidFill>
              <w14:schemeClr w14:val="tx1"/>
            </w14:solidFill>
          </w14:textFill>
        </w:rPr>
        <w:t xml:space="preserve">的规定的；</w:t>
      </w:r>
      <w:r>
        <w:rPr>
          <w:rFonts w:ascii="Arial" w:hAnsi="Arial"/>
          <w:color w:val="000000" w:themeColor="text1"/>
          <w:szCs w:val="21"/>
          <w:highlight w:val="none"/>
          <w14:textFill>
            <w14:solidFill>
              <w14:schemeClr w14:val="tx1"/>
            </w14:solidFill>
          </w14:textFill>
        </w:rPr>
        <w:t xml:space="preserve"> </w:t>
      </w:r>
      <w:r/>
    </w:p>
    <w:p>
      <w:pPr>
        <w:ind w:firstLine="420"/>
        <w:spacing w:line="360" w:lineRule="auto"/>
        <w:rPr>
          <w:rFonts w:ascii="Arial" w:hAnsi="Arial"/>
          <w:color w:val="000000" w:themeColor="text1"/>
          <w:szCs w:val="21"/>
          <w:highlight w:val="none"/>
          <w14:textFill>
            <w14:solidFill>
              <w14:schemeClr w14:val="tx1"/>
            </w14:solidFill>
          </w14:textFill>
        </w:rPr>
      </w:pPr>
      <w:r>
        <w:rPr>
          <w:rFonts w:hint="eastAsia" w:ascii="Arial" w:hAnsi="Arial"/>
          <w:color w:val="000000" w:themeColor="text1"/>
          <w:szCs w:val="21"/>
          <w:highlight w:val="none"/>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2</w:t>
      </w:r>
      <w:r>
        <w:rPr>
          <w:rFonts w:hint="eastAsia" w:ascii="Arial" w:hAnsi="Arial"/>
          <w:color w:val="000000" w:themeColor="text1"/>
          <w:szCs w:val="21"/>
          <w:highlight w:val="none"/>
          <w14:textFill>
            <w14:solidFill>
              <w14:schemeClr w14:val="tx1"/>
            </w14:solidFill>
          </w14:textFill>
        </w:rPr>
        <w:t xml:space="preserve">）未实质性响应磋商文件要求的；</w:t>
      </w:r>
      <w:r>
        <w:rPr>
          <w:rFonts w:ascii="Arial" w:hAnsi="Arial"/>
          <w:color w:val="000000" w:themeColor="text1"/>
          <w:szCs w:val="21"/>
          <w:highlight w:val="none"/>
          <w14:textFill>
            <w14:solidFill>
              <w14:schemeClr w14:val="tx1"/>
            </w14:solidFill>
          </w14:textFill>
        </w:rPr>
        <w:t xml:space="preserve"> </w:t>
      </w:r>
      <w:r>
        <w:rPr>
          <w:rFonts w:hint="eastAsia" w:ascii="Arial" w:hAnsi="Arial"/>
          <w:color w:val="000000" w:themeColor="text1"/>
          <w:szCs w:val="2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条款</w:t>
      </w:r>
      <w:r>
        <w:rPr>
          <w:rFonts w:hint="eastAsia" w:ascii="Arial" w:hAnsi="Arial"/>
          <w:color w:val="000000" w:themeColor="text1"/>
          <w:szCs w:val="21"/>
          <w:highlight w:val="none"/>
          <w14:textFill>
            <w14:solidFill>
              <w14:schemeClr w14:val="tx1"/>
            </w14:solidFill>
          </w14:textFill>
        </w:rPr>
        <w:t xml:space="preserve">）</w:t>
      </w:r>
      <w:r/>
    </w:p>
    <w:p>
      <w:pPr>
        <w:ind w:firstLine="420"/>
        <w:spacing w:line="360" w:lineRule="auto"/>
        <w:rPr>
          <w:rFonts w:ascii="Arial" w:hAnsi="Arial"/>
          <w:color w:val="000000" w:themeColor="text1"/>
          <w:szCs w:val="21"/>
          <w:highlight w:val="none"/>
          <w:lang w:val="zh-CN"/>
          <w14:textFill>
            <w14:solidFill>
              <w14:schemeClr w14:val="tx1"/>
            </w14:solidFill>
          </w14:textFill>
        </w:rPr>
      </w:pPr>
      <w:r>
        <w:rPr>
          <w:rFonts w:hint="eastAsia" w:ascii="Arial" w:hAnsi="Arial"/>
          <w:color w:val="000000" w:themeColor="text1"/>
          <w:szCs w:val="21"/>
          <w:highlight w:val="none"/>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3</w:t>
      </w:r>
      <w:r>
        <w:rPr>
          <w:rFonts w:hint="eastAsia" w:ascii="Arial" w:hAnsi="Arial"/>
          <w:color w:val="000000" w:themeColor="text1"/>
          <w:szCs w:val="21"/>
          <w:highlight w:val="none"/>
          <w14:textFill>
            <w14:solidFill>
              <w14:schemeClr w14:val="tx1"/>
            </w14:solidFill>
          </w14:textFill>
        </w:rPr>
        <w:t xml:space="preserve">）</w:t>
      </w:r>
      <w:r>
        <w:rPr>
          <w:rFonts w:hint="eastAsia" w:ascii="Arial" w:hAnsi="Arial"/>
          <w:color w:val="000000" w:themeColor="text1"/>
          <w:szCs w:val="21"/>
          <w:highlight w:val="none"/>
          <w:lang w:val="zh-CN"/>
          <w14:textFill>
            <w14:solidFill>
              <w14:schemeClr w14:val="tx1"/>
            </w14:solidFill>
          </w14:textFill>
        </w:rPr>
        <w:t xml:space="preserve">不符合法律、法规和磋商文件规定的其他实质性要求的；</w:t>
      </w:r>
      <w:r/>
    </w:p>
    <w:p>
      <w:pPr>
        <w:ind w:firstLine="420"/>
        <w:spacing w:line="360" w:lineRule="auto"/>
        <w:rPr>
          <w:rFonts w:ascii="Arial" w:hAnsi="Arial"/>
          <w:color w:val="000000" w:themeColor="text1"/>
          <w:szCs w:val="21"/>
          <w:highlight w:val="none"/>
          <w:lang w:val="zh-CN"/>
          <w14:textFill>
            <w14:solidFill>
              <w14:schemeClr w14:val="tx1"/>
            </w14:solidFill>
          </w14:textFill>
        </w:rPr>
      </w:pPr>
      <w:r>
        <w:rPr>
          <w:rFonts w:hint="eastAsia"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4</w:t>
      </w:r>
      <w:r>
        <w:rPr>
          <w:rFonts w:hint="eastAsia" w:ascii="Arial" w:hAnsi="Arial"/>
          <w:color w:val="000000" w:themeColor="text1"/>
          <w:szCs w:val="21"/>
          <w:highlight w:val="none"/>
          <w:lang w:val="zh-CN"/>
          <w14:textFill>
            <w14:solidFill>
              <w14:schemeClr w14:val="tx1"/>
            </w14:solidFill>
          </w14:textFill>
        </w:rPr>
        <w:t xml:space="preserve">）供应商在苏采云系统规定的时间内未成功解密电子响应文件；</w:t>
      </w:r>
      <w:r/>
    </w:p>
    <w:p>
      <w:pPr>
        <w:ind w:firstLine="420"/>
        <w:spacing w:line="360" w:lineRule="auto"/>
        <w:rPr>
          <w:rFonts w:ascii="Arial" w:hAnsi="Arial"/>
          <w:color w:val="000000" w:themeColor="text1"/>
          <w:szCs w:val="21"/>
          <w:highlight w:val="none"/>
          <w14:textFill>
            <w14:solidFill>
              <w14:schemeClr w14:val="tx1"/>
            </w14:solidFill>
          </w14:textFill>
        </w:rPr>
      </w:pPr>
      <w:r>
        <w:rPr>
          <w:rFonts w:hint="eastAsia"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5</w:t>
      </w:r>
      <w:r>
        <w:rPr>
          <w:rFonts w:hint="eastAsia" w:ascii="Arial" w:hAnsi="Arial"/>
          <w:color w:val="000000" w:themeColor="text1"/>
          <w:szCs w:val="21"/>
          <w:highlight w:val="none"/>
          <w:lang w:val="zh-CN"/>
          <w14:textFill>
            <w14:solidFill>
              <w14:schemeClr w14:val="tx1"/>
            </w14:solidFill>
          </w14:textFill>
        </w:rPr>
        <w:t xml:space="preserve">）供应商未按照磋商文件要求上传电子响应文件。</w:t>
      </w:r>
      <w:r/>
    </w:p>
    <w:p>
      <w:pPr>
        <w:ind w:firstLine="422"/>
        <w:spacing w:line="360" w:lineRule="auto"/>
        <w:rPr>
          <w:rFonts w:ascii="Arial" w:hAnsi="Arial"/>
          <w:b/>
          <w:color w:val="000000" w:themeColor="text1"/>
          <w:szCs w:val="21"/>
          <w:highlight w:val="none"/>
          <w:lang w:val="zh-CN"/>
          <w14:textFill>
            <w14:solidFill>
              <w14:schemeClr w14:val="tx1"/>
            </w14:solidFill>
          </w14:textFill>
        </w:rPr>
      </w:pPr>
      <w:r>
        <w:rPr>
          <w:rFonts w:ascii="Arial" w:hAnsi="Arial"/>
          <w:b/>
          <w:color w:val="000000" w:themeColor="text1"/>
          <w:szCs w:val="21"/>
          <w:highlight w:val="none"/>
          <w:lang w:val="zh-CN"/>
          <w14:textFill>
            <w14:solidFill>
              <w14:schemeClr w14:val="tx1"/>
            </w14:solidFill>
          </w14:textFill>
        </w:rPr>
        <w:t xml:space="preserve">1</w:t>
      </w:r>
      <w:r>
        <w:rPr>
          <w:rFonts w:ascii="Arial" w:hAnsi="Arial"/>
          <w:b/>
          <w:color w:val="000000" w:themeColor="text1"/>
          <w:szCs w:val="21"/>
          <w:highlight w:val="none"/>
          <w14:textFill>
            <w14:solidFill>
              <w14:schemeClr w14:val="tx1"/>
            </w14:solidFill>
          </w14:textFill>
        </w:rPr>
        <w:t xml:space="preserve">3</w:t>
      </w:r>
      <w:r>
        <w:rPr>
          <w:rFonts w:ascii="Arial" w:hAnsi="Arial"/>
          <w:b/>
          <w:color w:val="000000" w:themeColor="text1"/>
          <w:szCs w:val="21"/>
          <w:highlight w:val="none"/>
          <w:lang w:val="zh-CN"/>
          <w14:textFill>
            <w14:solidFill>
              <w14:schemeClr w14:val="tx1"/>
            </w14:solidFill>
          </w14:textFill>
        </w:rPr>
        <w:t xml:space="preserve">.8</w:t>
      </w:r>
      <w:r>
        <w:rPr>
          <w:rFonts w:hint="eastAsia" w:ascii="Arial" w:hAnsi="Arial"/>
          <w:b/>
          <w:bCs/>
          <w:color w:val="000000" w:themeColor="text1"/>
          <w:szCs w:val="21"/>
          <w:highlight w:val="none"/>
          <w:lang w:val="zh-CN"/>
          <w14:textFill>
            <w14:solidFill>
              <w14:schemeClr w14:val="tx1"/>
            </w14:solidFill>
          </w14:textFill>
        </w:rPr>
        <w:t xml:space="preserve">出现下列情形之一的磋商终止：</w:t>
      </w:r>
      <w:r/>
    </w:p>
    <w:p>
      <w:pPr>
        <w:ind w:firstLine="420"/>
        <w:spacing w:line="360" w:lineRule="auto"/>
        <w:rPr>
          <w:rFonts w:ascii="Arial" w:hAnsi="Arial"/>
          <w:color w:val="000000" w:themeColor="text1"/>
          <w:szCs w:val="21"/>
          <w:highlight w:val="none"/>
          <w:lang w:val="zh-CN"/>
          <w14:textFill>
            <w14:solidFill>
              <w14:schemeClr w14:val="tx1"/>
            </w14:solidFill>
          </w14:textFill>
        </w:rPr>
      </w:pPr>
      <w:r>
        <w:rPr>
          <w:rFonts w:hint="eastAsia"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lang w:val="zh-CN"/>
          <w14:textFill>
            <w14:solidFill>
              <w14:schemeClr w14:val="tx1"/>
            </w14:solidFill>
          </w14:textFill>
        </w:rPr>
        <w:t xml:space="preserve">1</w:t>
      </w:r>
      <w:r>
        <w:rPr>
          <w:rFonts w:hint="eastAsia" w:ascii="Arial" w:hAnsi="Arial"/>
          <w:color w:val="000000" w:themeColor="text1"/>
          <w:szCs w:val="21"/>
          <w:highlight w:val="none"/>
          <w:lang w:val="zh-CN"/>
          <w14:textFill>
            <w14:solidFill>
              <w14:schemeClr w14:val="tx1"/>
            </w14:solidFill>
          </w14:textFill>
        </w:rPr>
        <w:t xml:space="preserve">）因情况变化，不再符合规定的竞争性磋商采购方式适用情形的；</w:t>
      </w:r>
      <w:r/>
    </w:p>
    <w:p>
      <w:pPr>
        <w:ind w:firstLine="420"/>
        <w:spacing w:line="360" w:lineRule="auto"/>
        <w:rPr>
          <w:rFonts w:ascii="Arial" w:hAnsi="Arial"/>
          <w:color w:val="000000" w:themeColor="text1"/>
          <w:szCs w:val="21"/>
          <w:highlight w:val="none"/>
          <w:lang w:val="zh-CN"/>
          <w14:textFill>
            <w14:solidFill>
              <w14:schemeClr w14:val="tx1"/>
            </w14:solidFill>
          </w14:textFill>
        </w:rPr>
      </w:pPr>
      <w:r>
        <w:rPr>
          <w:rFonts w:hint="eastAsia"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lang w:val="zh-CN"/>
          <w14:textFill>
            <w14:solidFill>
              <w14:schemeClr w14:val="tx1"/>
            </w14:solidFill>
          </w14:textFill>
        </w:rPr>
        <w:t xml:space="preserve">2</w:t>
      </w:r>
      <w:r>
        <w:rPr>
          <w:rFonts w:hint="eastAsia" w:ascii="Arial" w:hAnsi="Arial"/>
          <w:color w:val="000000" w:themeColor="text1"/>
          <w:szCs w:val="21"/>
          <w:highlight w:val="none"/>
          <w:lang w:val="zh-CN"/>
          <w14:textFill>
            <w14:solidFill>
              <w14:schemeClr w14:val="tx1"/>
            </w14:solidFill>
          </w14:textFill>
        </w:rPr>
        <w:t xml:space="preserve">）出现影响采购公正的违法、违规行为的；</w:t>
      </w:r>
      <w:r/>
    </w:p>
    <w:p>
      <w:pPr>
        <w:ind w:firstLine="420"/>
        <w:spacing w:line="360" w:lineRule="auto"/>
        <w:rPr>
          <w:rFonts w:ascii="宋体" w:hAnsi="宋体"/>
          <w:color w:val="000000" w:themeColor="text1"/>
          <w:szCs w:val="21"/>
          <w:highlight w:val="none"/>
          <w:lang w:val="zh-CN"/>
          <w14:textFill>
            <w14:solidFill>
              <w14:schemeClr w14:val="tx1"/>
            </w14:solidFill>
          </w14:textFill>
        </w:rPr>
      </w:pPr>
      <w:r>
        <w:rPr>
          <w:rFonts w:hint="eastAsia"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lang w:val="zh-CN"/>
          <w14:textFill>
            <w14:solidFill>
              <w14:schemeClr w14:val="tx1"/>
            </w14:solidFill>
          </w14:textFill>
        </w:rPr>
        <w:t xml:space="preserve">3</w:t>
      </w:r>
      <w:r>
        <w:rPr>
          <w:rFonts w:hint="eastAsia" w:ascii="Arial" w:hAnsi="Arial"/>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lang w:val="zh-CN"/>
          <w14:textFill>
            <w14:solidFill>
              <w14:schemeClr w14:val="tx1"/>
            </w14:solidFill>
          </w14:textFill>
        </w:rPr>
        <w:t xml:space="preserve">除</w:t>
      </w:r>
      <w:r>
        <w:rPr>
          <w:rFonts w:hint="eastAsia" w:ascii="Arial" w:hAnsi="Arial"/>
          <w:color w:val="000000" w:themeColor="text1"/>
          <w:szCs w:val="21"/>
          <w:highlight w:val="none"/>
          <w:lang w:val="zh-CN"/>
          <w14:textFill>
            <w14:solidFill>
              <w14:schemeClr w14:val="tx1"/>
            </w14:solidFill>
          </w14:textFill>
        </w:rPr>
        <w:t xml:space="preserve">《政府采购竞争性磋商采购方式理暂行办法》第三条第四项及《财政部关于竞争性磋商采购方式管理暂行办法有关问题的补充通知》（财库〔</w:t>
      </w:r>
      <w:r>
        <w:rPr>
          <w:rFonts w:ascii="Arial" w:hAnsi="Arial"/>
          <w:color w:val="000000" w:themeColor="text1"/>
          <w:szCs w:val="21"/>
          <w:highlight w:val="none"/>
          <w:lang w:val="zh-CN"/>
          <w14:textFill>
            <w14:solidFill>
              <w14:schemeClr w14:val="tx1"/>
            </w14:solidFill>
          </w14:textFill>
        </w:rPr>
        <w:t xml:space="preserve">2015</w:t>
      </w:r>
      <w:r>
        <w:rPr>
          <w:rFonts w:hint="eastAsia"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lang w:val="zh-CN"/>
          <w14:textFill>
            <w14:solidFill>
              <w14:schemeClr w14:val="tx1"/>
            </w14:solidFill>
          </w14:textFill>
        </w:rPr>
        <w:t xml:space="preserve">124</w:t>
      </w:r>
      <w:r>
        <w:rPr>
          <w:rFonts w:hint="eastAsia" w:ascii="Arial" w:hAnsi="Arial"/>
          <w:color w:val="000000" w:themeColor="text1"/>
          <w:szCs w:val="21"/>
          <w:highlight w:val="none"/>
          <w:lang w:val="zh-CN"/>
          <w14:textFill>
            <w14:solidFill>
              <w14:schemeClr w14:val="tx1"/>
            </w14:solidFill>
          </w14:textFill>
        </w:rPr>
        <w:t xml:space="preserve">号）规定情形</w:t>
      </w:r>
      <w:r>
        <w:rPr>
          <w:rFonts w:hint="eastAsia" w:ascii="宋体" w:hAnsi="宋体"/>
          <w:color w:val="000000" w:themeColor="text1"/>
          <w:szCs w:val="21"/>
          <w:highlight w:val="none"/>
          <w:lang w:val="zh-CN"/>
          <w14:textFill>
            <w14:solidFill>
              <w14:schemeClr w14:val="tx1"/>
            </w14:solidFill>
          </w14:textFill>
        </w:rPr>
        <w:t xml:space="preserve">外，在采购过程中符合要求的供应商或者报价未超过采购预算的供应商不足3家的；</w:t>
      </w:r>
      <w:r/>
    </w:p>
    <w:p>
      <w:pPr>
        <w:ind w:firstLine="420"/>
        <w:spacing w:line="360" w:lineRule="auto"/>
        <w:rPr>
          <w:rFonts w:ascii="宋体" w:hAnsi="宋体"/>
          <w:color w:val="000000" w:themeColor="text1"/>
          <w:szCs w:val="21"/>
          <w:highlight w:val="none"/>
          <w:lang w:val="zh-CN"/>
          <w14:textFill>
            <w14:solidFill>
              <w14:schemeClr w14:val="tx1"/>
            </w14:solidFill>
          </w14:textFill>
        </w:rPr>
      </w:pPr>
      <w:r>
        <w:rPr>
          <w:rFonts w:hint="eastAsia"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4</w:t>
      </w:r>
      <w:r>
        <w:rPr>
          <w:rFonts w:hint="eastAsia" w:ascii="Arial" w:hAnsi="Arial"/>
          <w:color w:val="000000" w:themeColor="text1"/>
          <w:szCs w:val="21"/>
          <w:highlight w:val="none"/>
          <w:lang w:val="zh-CN"/>
          <w14:textFill>
            <w14:solidFill>
              <w14:schemeClr w14:val="tx1"/>
            </w14:solidFill>
          </w14:textFill>
        </w:rPr>
        <w:t xml:space="preserve">）在</w:t>
      </w:r>
      <w:r>
        <w:rPr>
          <w:rFonts w:hint="eastAsia" w:ascii="宋体" w:hAnsi="宋体"/>
          <w:color w:val="000000" w:themeColor="text1"/>
          <w:szCs w:val="21"/>
          <w:highlight w:val="none"/>
          <w:lang w:val="zh-CN"/>
          <w14:textFill>
            <w14:solidFill>
              <w14:schemeClr w14:val="tx1"/>
            </w14:solidFill>
          </w14:textFill>
        </w:rPr>
        <w:t xml:space="preserve">苏采云系统规定时间内成功解密电子响应文件的供应商不足3家。</w:t>
      </w:r>
      <w:r/>
    </w:p>
    <w:p>
      <w:pPr>
        <w:ind w:firstLine="482"/>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13.9</w:t>
      </w:r>
      <w:r>
        <w:rPr>
          <w:rFonts w:hint="eastAsia" w:ascii="宋体" w:hAnsi="宋体"/>
          <w:b/>
          <w:color w:val="000000" w:themeColor="text1"/>
          <w:szCs w:val="21"/>
          <w:highlight w:val="none"/>
          <w14:textFill>
            <w14:solidFill>
              <w14:schemeClr w14:val="tx1"/>
            </w14:solidFill>
          </w14:textFill>
        </w:rPr>
        <w:t xml:space="preserve"> 关于报低价的描述</w:t>
      </w:r>
      <w:r/>
    </w:p>
    <w:p>
      <w:pPr>
        <w:ind w:firstLine="480"/>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13.9</w:t>
      </w:r>
      <w:r>
        <w:rPr>
          <w:rFonts w:hint="eastAsia" w:ascii="宋体" w:hAnsi="宋体" w:cs="宋体"/>
          <w:bCs/>
          <w:color w:val="000000" w:themeColor="text1"/>
          <w:szCs w:val="21"/>
          <w:highlight w:val="none"/>
          <w14:textFill>
            <w14:solidFill>
              <w14:schemeClr w14:val="tx1"/>
            </w14:solidFill>
          </w14:textFill>
        </w:rPr>
        <w:t xml:space="preserve">.1 </w:t>
      </w:r>
      <w:r>
        <w:rPr>
          <w:rFonts w:ascii="宋体" w:hAnsi="宋体" w:cs="宋体"/>
          <w:bCs/>
          <w:color w:val="000000" w:themeColor="text1"/>
          <w:szCs w:val="21"/>
          <w:highlight w:val="none"/>
          <w14:textFill>
            <w14:solidFill>
              <w14:schemeClr w14:val="tx1"/>
            </w14:solidFill>
          </w14:textFill>
        </w:rPr>
        <w:t xml:space="preserve">评审过程中出现下列情形之一的，评审委员会应当启动异常低价投标（响应）审查程序：</w:t>
      </w:r>
      <w:r/>
    </w:p>
    <w:p>
      <w:pPr>
        <w:ind w:firstLine="48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ascii="宋体" w:hAnsi="宋体" w:cs="宋体"/>
          <w:bCs/>
          <w:color w:val="000000" w:themeColor="text1"/>
          <w:szCs w:val="21"/>
          <w:highlight w:val="none"/>
          <w14:textFill>
            <w14:solidFill>
              <w14:schemeClr w14:val="tx1"/>
            </w14:solidFill>
          </w14:textFill>
        </w:rPr>
        <w:t xml:space="preserve">投标（响应）报价低于采购项目预算50%的，即投标（响应）报价&lt;采购项目预算×50%；</w:t>
      </w:r>
      <w:r/>
    </w:p>
    <w:p>
      <w:pPr>
        <w:ind w:firstLine="48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w:t>
      </w:r>
      <w:r>
        <w:rPr>
          <w:rFonts w:ascii="宋体" w:hAnsi="宋体" w:cs="宋体"/>
          <w:bCs/>
          <w:color w:val="000000" w:themeColor="text1"/>
          <w:szCs w:val="21"/>
          <w:highlight w:val="none"/>
          <w14:textFill>
            <w14:solidFill>
              <w14:schemeClr w14:val="tx1"/>
            </w14:solidFill>
          </w14:textFill>
        </w:rPr>
        <w:t xml:space="preserve">投标（响应）报价低于采购项目最高限价45%的，即投标（响应）报价&lt;采购项目最高限价×45%；</w:t>
      </w:r>
      <w:r/>
    </w:p>
    <w:p>
      <w:pPr>
        <w:ind w:firstLine="48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评审委员会认定的供应商报价过低、有可能影响产品质量或者不能诚信履约的其他情形。</w:t>
      </w:r>
      <w:r/>
    </w:p>
    <w:p>
      <w:pPr>
        <w:ind w:firstLine="480"/>
        <w:spacing w:line="360" w:lineRule="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13.9.2</w:t>
      </w:r>
      <w:r>
        <w:rPr>
          <w:rFonts w:hint="eastAsia" w:ascii="宋体" w:hAnsi="宋体" w:cs="宋体"/>
          <w:bCs/>
          <w:color w:val="000000" w:themeColor="text1"/>
          <w:szCs w:val="21"/>
          <w:highlight w:val="none"/>
          <w14:textFill>
            <w14:solidFill>
              <w14:schemeClr w14:val="tx1"/>
            </w14:solidFill>
          </w14:textFill>
        </w:rPr>
        <w:t xml:space="preserve"> </w:t>
      </w:r>
      <w:r>
        <w:rPr>
          <w:rFonts w:ascii="宋体" w:hAnsi="宋体" w:cs="宋体"/>
          <w:bCs/>
          <w:color w:val="000000" w:themeColor="text1"/>
          <w:szCs w:val="21"/>
          <w:highlight w:val="none"/>
          <w14:textFill>
            <w14:solidFill>
              <w14:schemeClr w14:val="tx1"/>
            </w14:solidFill>
          </w14:textFill>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Arial" w:hAnsi="Arial"/>
          <w:b/>
          <w:color w:val="000000" w:themeColor="text1"/>
          <w:szCs w:val="21"/>
          <w:highlight w:val="none"/>
          <w:lang w:val="zh-CN"/>
          <w14:textFill>
            <w14:solidFill>
              <w14:schemeClr w14:val="tx1"/>
            </w14:solidFill>
          </w14:textFill>
        </w:rPr>
      </w:pPr>
      <w:r>
        <w:rPr>
          <w:rFonts w:ascii="Arial" w:hAnsi="Arial"/>
          <w:b/>
          <w:color w:val="000000" w:themeColor="text1"/>
          <w:szCs w:val="21"/>
          <w:highlight w:val="none"/>
          <w:lang w:val="zh-CN"/>
          <w14:textFill>
            <w14:solidFill>
              <w14:schemeClr w14:val="tx1"/>
            </w14:solidFill>
          </w14:textFill>
        </w:rPr>
        <w:t xml:space="preserve">1</w:t>
      </w:r>
      <w:r>
        <w:rPr>
          <w:rFonts w:ascii="Arial" w:hAnsi="Arial"/>
          <w:b/>
          <w:color w:val="000000" w:themeColor="text1"/>
          <w:szCs w:val="21"/>
          <w:highlight w:val="none"/>
          <w14:textFill>
            <w14:solidFill>
              <w14:schemeClr w14:val="tx1"/>
            </w14:solidFill>
          </w14:textFill>
        </w:rPr>
        <w:t xml:space="preserve">4</w:t>
      </w:r>
      <w:r>
        <w:rPr>
          <w:rFonts w:hint="eastAsia" w:ascii="Arial" w:hAnsi="Arial"/>
          <w:b/>
          <w:color w:val="000000" w:themeColor="text1"/>
          <w:szCs w:val="21"/>
          <w:highlight w:val="none"/>
          <w:lang w:val="zh-CN"/>
          <w14:textFill>
            <w14:solidFill>
              <w14:schemeClr w14:val="tx1"/>
            </w14:solidFill>
          </w14:textFill>
        </w:rPr>
        <w:t xml:space="preserve">、</w:t>
      </w:r>
      <w:r>
        <w:rPr>
          <w:rFonts w:hint="eastAsia" w:ascii="Arial" w:hAnsi="Arial"/>
          <w:b/>
          <w:bCs/>
          <w:color w:val="000000" w:themeColor="text1"/>
          <w:szCs w:val="21"/>
          <w:highlight w:val="none"/>
          <w:lang w:val="zh-CN"/>
          <w14:textFill>
            <w14:solidFill>
              <w14:schemeClr w14:val="tx1"/>
            </w14:solidFill>
          </w14:textFill>
        </w:rPr>
        <w:t xml:space="preserve">评分方法和标准</w:t>
      </w:r>
      <w:r/>
    </w:p>
    <w:p>
      <w:pPr>
        <w:ind w:firstLine="420"/>
        <w:spacing w:line="360" w:lineRule="auto"/>
        <w:widowControl/>
        <w:rPr>
          <w:rFonts w:ascii="Arial" w:hAnsi="Arial"/>
          <w:bCs/>
          <w:color w:val="000000" w:themeColor="text1"/>
          <w:szCs w:val="21"/>
          <w:highlight w:val="none"/>
          <w:lang w:val="zh-CN"/>
          <w14:textFill>
            <w14:solidFill>
              <w14:schemeClr w14:val="tx1"/>
            </w14:solidFill>
          </w14:textFill>
        </w:rPr>
      </w:pPr>
      <w:r>
        <w:rPr>
          <w:rFonts w:ascii="Arial" w:hAnsi="Arial"/>
          <w:bCs/>
          <w:color w:val="000000" w:themeColor="text1"/>
          <w:szCs w:val="21"/>
          <w:highlight w:val="none"/>
          <w:lang w:val="zh-CN"/>
          <w14:textFill>
            <w14:solidFill>
              <w14:schemeClr w14:val="tx1"/>
            </w14:solidFill>
          </w14:textFill>
        </w:rPr>
        <w:t xml:space="preserve">1</w:t>
      </w:r>
      <w:r>
        <w:rPr>
          <w:rFonts w:ascii="Arial" w:hAnsi="Arial"/>
          <w:bCs/>
          <w:color w:val="000000" w:themeColor="text1"/>
          <w:szCs w:val="21"/>
          <w:highlight w:val="none"/>
          <w14:textFill>
            <w14:solidFill>
              <w14:schemeClr w14:val="tx1"/>
            </w14:solidFill>
          </w14:textFill>
        </w:rPr>
        <w:t xml:space="preserve">4</w:t>
      </w:r>
      <w:r>
        <w:rPr>
          <w:rFonts w:ascii="Arial" w:hAnsi="Arial"/>
          <w:bCs/>
          <w:color w:val="000000" w:themeColor="text1"/>
          <w:szCs w:val="21"/>
          <w:highlight w:val="none"/>
          <w:lang w:val="zh-CN"/>
          <w14:textFill>
            <w14:solidFill>
              <w14:schemeClr w14:val="tx1"/>
            </w14:solidFill>
          </w14:textFill>
        </w:rPr>
        <w:t xml:space="preserve">.1 </w:t>
      </w:r>
      <w:r>
        <w:rPr>
          <w:rFonts w:hint="eastAsia" w:ascii="Arial" w:hAnsi="Arial"/>
          <w:color w:val="000000" w:themeColor="text1"/>
          <w:szCs w:val="21"/>
          <w:highlight w:val="none"/>
          <w:lang w:val="zh-CN"/>
          <w14:textFill>
            <w14:solidFill>
              <w14:schemeClr w14:val="tx1"/>
            </w14:solidFill>
          </w14:textFill>
        </w:rPr>
        <w:t xml:space="preserve">采用综合评分法。即</w:t>
      </w:r>
      <w:r>
        <w:rPr>
          <w:rFonts w:hint="eastAsia" w:ascii="Arial" w:hAnsi="Arial"/>
          <w:color w:val="000000" w:themeColor="text1"/>
          <w:szCs w:val="21"/>
          <w:highlight w:val="none"/>
          <w14:textFill>
            <w14:solidFill>
              <w14:schemeClr w14:val="tx1"/>
            </w14:solidFill>
          </w14:textFill>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spacing w:line="360" w:lineRule="auto"/>
        <w:rPr>
          <w:rFonts w:ascii="Arial" w:hAnsi="Arial"/>
          <w:b/>
          <w:bCs/>
          <w:color w:val="000000" w:themeColor="text1"/>
          <w:szCs w:val="21"/>
          <w:highlight w:val="none"/>
          <w14:textFill>
            <w14:solidFill>
              <w14:schemeClr w14:val="tx1"/>
            </w14:solidFill>
          </w14:textFill>
        </w:rPr>
      </w:pPr>
      <w:r>
        <w:rPr>
          <w:rFonts w:ascii="Arial" w:hAnsi="Arial"/>
          <w:bCs/>
          <w:color w:val="000000" w:themeColor="text1"/>
          <w:szCs w:val="21"/>
          <w:highlight w:val="none"/>
          <w14:textFill>
            <w14:solidFill>
              <w14:schemeClr w14:val="tx1"/>
            </w14:solidFill>
          </w14:textFill>
        </w:rPr>
        <w:t xml:space="preserve">14</w:t>
      </w:r>
      <w:r>
        <w:rPr>
          <w:rFonts w:ascii="Arial" w:hAnsi="Arial"/>
          <w:bCs/>
          <w:color w:val="000000" w:themeColor="text1"/>
          <w:szCs w:val="21"/>
          <w:highlight w:val="none"/>
          <w:lang w:val="zh-CN"/>
          <w14:textFill>
            <w14:solidFill>
              <w14:schemeClr w14:val="tx1"/>
            </w14:solidFill>
          </w14:textFill>
        </w:rPr>
        <w:t xml:space="preserve">.2 </w:t>
      </w:r>
      <w:r>
        <w:rPr>
          <w:rFonts w:hint="eastAsia" w:ascii="Arial" w:hAnsi="Arial"/>
          <w:color w:val="000000" w:themeColor="text1"/>
          <w:szCs w:val="21"/>
          <w:highlight w:val="none"/>
          <w14:textFill>
            <w14:solidFill>
              <w14:schemeClr w14:val="tx1"/>
            </w14:solidFill>
          </w14:textFill>
        </w:rPr>
        <w:t xml:space="preserve">综合评分的</w:t>
      </w:r>
      <w:r>
        <w:rPr>
          <w:rFonts w:hint="eastAsia" w:ascii="Arial" w:hAnsi="Arial"/>
          <w:color w:val="000000" w:themeColor="text1"/>
          <w:szCs w:val="21"/>
          <w:highlight w:val="none"/>
          <w:lang w:val="zh-CN"/>
          <w14:textFill>
            <w14:solidFill>
              <w14:schemeClr w14:val="tx1"/>
            </w14:solidFill>
          </w14:textFill>
        </w:rPr>
        <w:t xml:space="preserve">主要因素是</w:t>
      </w:r>
      <w:r>
        <w:rPr>
          <w:rFonts w:hint="eastAsia" w:ascii="Arial" w:hAnsi="Arial"/>
          <w:bCs/>
          <w:color w:val="000000" w:themeColor="text1"/>
          <w:szCs w:val="21"/>
          <w:highlight w:val="none"/>
          <w:lang w:val="zh-CN"/>
          <w14:textFill>
            <w14:solidFill>
              <w14:schemeClr w14:val="tx1"/>
            </w14:solidFill>
          </w14:textFill>
        </w:rPr>
        <w:t xml:space="preserve">：</w:t>
      </w:r>
      <w:r>
        <w:rPr>
          <w:rFonts w:hint="eastAsia" w:ascii="Arial" w:hAnsi="Arial"/>
          <w:color w:val="000000" w:themeColor="text1"/>
          <w:szCs w:val="21"/>
          <w:highlight w:val="none"/>
          <w14:textFill>
            <w14:solidFill>
              <w14:schemeClr w14:val="tx1"/>
            </w14:solidFill>
          </w14:textFill>
        </w:rPr>
        <w:t xml:space="preserve">价格、技术、商务等。</w:t>
      </w:r>
      <w:r/>
    </w:p>
    <w:p>
      <w:pPr>
        <w:ind w:firstLine="420"/>
        <w:spacing w:line="360" w:lineRule="auto"/>
        <w:widowControl/>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14.3 </w:t>
      </w:r>
      <w:r>
        <w:rPr>
          <w:rFonts w:hint="eastAsia" w:ascii="Arial" w:hAnsi="Arial"/>
          <w:color w:val="000000" w:themeColor="text1"/>
          <w:szCs w:val="21"/>
          <w:highlight w:val="none"/>
          <w14:textFill>
            <w14:solidFill>
              <w14:schemeClr w14:val="tx1"/>
            </w14:solidFill>
          </w14:textFill>
        </w:rPr>
        <w:t xml:space="preserve">评分标准详见第三章。</w:t>
      </w:r>
      <w:r/>
    </w:p>
    <w:p>
      <w:pPr>
        <w:ind w:firstLine="422"/>
        <w:spacing w:line="360" w:lineRule="auto"/>
        <w:widowControl/>
        <w:rPr>
          <w:rFonts w:ascii="Arial" w:hAnsi="Arial"/>
          <w:b/>
          <w:color w:val="000000" w:themeColor="text1"/>
          <w:szCs w:val="21"/>
          <w:highlight w:val="none"/>
          <w14:textFill>
            <w14:solidFill>
              <w14:schemeClr w14:val="tx1"/>
            </w14:solidFill>
          </w14:textFill>
        </w:rPr>
      </w:pPr>
      <w:r>
        <w:rPr>
          <w:rFonts w:ascii="Arial" w:hAnsi="Arial"/>
          <w:b/>
          <w:color w:val="000000" w:themeColor="text1"/>
          <w:szCs w:val="21"/>
          <w:highlight w:val="none"/>
          <w14:textFill>
            <w14:solidFill>
              <w14:schemeClr w14:val="tx1"/>
            </w14:solidFill>
          </w14:textFill>
        </w:rPr>
        <w:t xml:space="preserve">15</w:t>
      </w:r>
      <w:r>
        <w:rPr>
          <w:rFonts w:hint="eastAsia" w:ascii="Arial" w:hAnsi="Arial"/>
          <w:b/>
          <w:color w:val="000000" w:themeColor="text1"/>
          <w:szCs w:val="21"/>
          <w:highlight w:val="none"/>
          <w14:textFill>
            <w14:solidFill>
              <w14:schemeClr w14:val="tx1"/>
            </w14:solidFill>
          </w14:textFill>
        </w:rPr>
        <w:t xml:space="preserve">、确定成交供应商</w:t>
      </w:r>
      <w:r/>
    </w:p>
    <w:p>
      <w:pPr>
        <w:ind w:firstLine="420"/>
        <w:spacing w:line="360" w:lineRule="auto"/>
        <w:widowControl/>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15.1</w:t>
      </w:r>
      <w:r>
        <w:rPr>
          <w:rFonts w:hint="eastAsia" w:ascii="Arial" w:hAnsi="Arial"/>
          <w:color w:val="000000" w:themeColor="text1"/>
          <w:szCs w:val="21"/>
          <w:highlight w:val="none"/>
          <w14:textFill>
            <w14:solidFill>
              <w14:schemeClr w14:val="tx1"/>
            </w14:solidFill>
          </w14:textFill>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firstLine="420"/>
        <w:spacing w:line="360" w:lineRule="auto"/>
        <w:widowControl/>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15.2 </w:t>
      </w:r>
      <w:r>
        <w:rPr>
          <w:rFonts w:hint="eastAsia" w:ascii="Arial" w:hAnsi="Arial"/>
          <w:color w:val="000000" w:themeColor="text1"/>
          <w:szCs w:val="21"/>
          <w:highlight w:val="none"/>
          <w14:textFill>
            <w14:solidFill>
              <w14:schemeClr w14:val="tx1"/>
            </w14:solidFill>
          </w14:textFill>
        </w:rPr>
        <w:t xml:space="preserve">磋商小组根据磋商过程和结果编写磋商（评审）报告。</w:t>
      </w:r>
      <w:r/>
    </w:p>
    <w:p>
      <w:pPr>
        <w:ind w:firstLine="420"/>
        <w:spacing w:line="360" w:lineRule="auto"/>
        <w:widowControl/>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15.3</w:t>
      </w:r>
      <w:r>
        <w:rPr>
          <w:rFonts w:hint="eastAsia" w:ascii="Arial" w:hAnsi="Arial"/>
          <w:color w:val="000000" w:themeColor="text1"/>
          <w:szCs w:val="21"/>
          <w:highlight w:val="none"/>
          <w14:textFill>
            <w14:solidFill>
              <w14:schemeClr w14:val="tx1"/>
            </w14:solidFill>
          </w14:textFill>
        </w:rPr>
        <w:t xml:space="preserve">成交供应商确定后，采购人或者采购代理机构将在省级以上财政部门指定的政府采购信息发布媒体上公告成交结果，同时</w:t>
      </w:r>
      <w:r>
        <w:rPr>
          <w:rFonts w:hint="eastAsia" w:ascii="Arial" w:hAnsi="Arial"/>
          <w:color w:val="000000" w:themeColor="text1"/>
          <w:szCs w:val="21"/>
          <w:highlight w:val="none"/>
          <w:lang w:val="zh-CN"/>
          <w14:textFill>
            <w14:solidFill>
              <w14:schemeClr w14:val="tx1"/>
            </w14:solidFill>
          </w14:textFill>
        </w:rPr>
        <w:t xml:space="preserve">代理机构将向成交供应商发出《成交通知书》。</w:t>
      </w:r>
      <w:r/>
    </w:p>
    <w:p>
      <w:pPr>
        <w:ind w:firstLine="420"/>
        <w:spacing w:line="360" w:lineRule="auto"/>
        <w:widowControl/>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5</w:t>
      </w:r>
      <w:r>
        <w:rPr>
          <w:rFonts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4</w:t>
      </w:r>
      <w:r>
        <w:rPr>
          <w:rFonts w:ascii="Arial" w:hAnsi="Arial"/>
          <w:color w:val="000000" w:themeColor="text1"/>
          <w:szCs w:val="21"/>
          <w:highlight w:val="none"/>
          <w:lang w:val="zh-CN"/>
          <w14:textFill>
            <w14:solidFill>
              <w14:schemeClr w14:val="tx1"/>
            </w14:solidFill>
          </w14:textFill>
        </w:rPr>
        <w:t xml:space="preserve"> </w:t>
      </w:r>
      <w:r>
        <w:rPr>
          <w:rFonts w:hint="eastAsia" w:ascii="Arial" w:hAnsi="Arial"/>
          <w:color w:val="000000" w:themeColor="text1"/>
          <w:szCs w:val="21"/>
          <w:highlight w:val="none"/>
          <w:lang w:val="zh-CN"/>
          <w14:textFill>
            <w14:solidFill>
              <w14:schemeClr w14:val="tx1"/>
            </w14:solidFill>
          </w14:textFill>
        </w:rPr>
        <w:t xml:space="preserve">成交通知书对采购人和成交供应商具有同等法律效力。</w:t>
      </w:r>
      <w:r/>
    </w:p>
    <w:p>
      <w:pPr>
        <w:ind w:firstLine="420"/>
        <w:spacing w:line="360" w:lineRule="auto"/>
        <w:widowControl/>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5</w:t>
      </w:r>
      <w:r>
        <w:rPr>
          <w:rFonts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5</w:t>
      </w:r>
      <w:r>
        <w:rPr>
          <w:rFonts w:ascii="Arial" w:hAnsi="Arial"/>
          <w:color w:val="000000" w:themeColor="text1"/>
          <w:szCs w:val="21"/>
          <w:highlight w:val="none"/>
          <w:lang w:val="zh-CN"/>
          <w14:textFill>
            <w14:solidFill>
              <w14:schemeClr w14:val="tx1"/>
            </w14:solidFill>
          </w14:textFill>
        </w:rPr>
        <w:t xml:space="preserve"> </w:t>
      </w:r>
      <w:r>
        <w:rPr>
          <w:rFonts w:hint="eastAsia" w:ascii="Arial" w:hAnsi="Arial"/>
          <w:color w:val="000000" w:themeColor="text1"/>
          <w:szCs w:val="21"/>
          <w:highlight w:val="none"/>
          <w:lang w:val="zh-CN"/>
          <w14:textFill>
            <w14:solidFill>
              <w14:schemeClr w14:val="tx1"/>
            </w14:solidFill>
          </w14:textFill>
        </w:rPr>
        <w:t xml:space="preserve">采购人与成交供应商应当在成交通知书发出之日起</w:t>
      </w:r>
      <w:r>
        <w:rPr>
          <w:rFonts w:ascii="Arial" w:hAnsi="Arial"/>
          <w:color w:val="000000" w:themeColor="text1"/>
          <w:szCs w:val="21"/>
          <w:highlight w:val="none"/>
          <w:lang w:val="zh-CN"/>
          <w14:textFill>
            <w14:solidFill>
              <w14:schemeClr w14:val="tx1"/>
            </w14:solidFill>
          </w14:textFill>
        </w:rPr>
        <w:t xml:space="preserve">30</w:t>
      </w:r>
      <w:r>
        <w:rPr>
          <w:rFonts w:hint="eastAsia" w:ascii="Arial" w:hAnsi="Arial"/>
          <w:color w:val="000000" w:themeColor="text1"/>
          <w:szCs w:val="21"/>
          <w:highlight w:val="none"/>
          <w:lang w:val="zh-CN"/>
          <w14:textFill>
            <w14:solidFill>
              <w14:schemeClr w14:val="tx1"/>
            </w14:solidFill>
          </w14:textFill>
        </w:rPr>
        <w:t xml:space="preserve">日内，按照磋商文件确定的合同文本以及采购标的、规格型号、采购金额、采购数量、技术和服务要求等事项签订政府采购合同。</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15.6 </w:t>
      </w:r>
      <w:r>
        <w:rPr>
          <w:rFonts w:hint="eastAsia" w:ascii="Arial" w:hAnsi="Arial"/>
          <w:color w:val="000000" w:themeColor="text1"/>
          <w:szCs w:val="21"/>
          <w:highlight w:val="none"/>
          <w14:textFill>
            <w14:solidFill>
              <w14:schemeClr w14:val="tx1"/>
            </w14:solidFill>
          </w14:textFill>
        </w:rPr>
        <w:t xml:space="preserve">所有响应文件不论成交与否，均不退回。</w:t>
      </w:r>
      <w:r/>
    </w:p>
    <w:p>
      <w:pPr>
        <w:ind w:firstLine="422"/>
        <w:spacing w:line="360" w:lineRule="auto"/>
        <w:rPr>
          <w:rFonts w:ascii="Arial" w:hAnsi="Arial"/>
          <w:b/>
          <w:color w:val="000000" w:themeColor="text1"/>
          <w:szCs w:val="21"/>
          <w:highlight w:val="none"/>
          <w:lang w:val="zh-CN"/>
          <w14:textFill>
            <w14:solidFill>
              <w14:schemeClr w14:val="tx1"/>
            </w14:solidFill>
          </w14:textFill>
        </w:rPr>
      </w:pPr>
      <w:r>
        <w:rPr>
          <w:rFonts w:ascii="Arial" w:hAnsi="Arial"/>
          <w:b/>
          <w:color w:val="000000" w:themeColor="text1"/>
          <w:szCs w:val="21"/>
          <w:highlight w:val="none"/>
          <w:lang w:val="zh-CN"/>
          <w14:textFill>
            <w14:solidFill>
              <w14:schemeClr w14:val="tx1"/>
            </w14:solidFill>
          </w14:textFill>
        </w:rPr>
        <w:t xml:space="preserve">1</w:t>
      </w:r>
      <w:r>
        <w:rPr>
          <w:rFonts w:ascii="Arial" w:hAnsi="Arial"/>
          <w:b/>
          <w:color w:val="000000" w:themeColor="text1"/>
          <w:szCs w:val="21"/>
          <w:highlight w:val="none"/>
          <w14:textFill>
            <w14:solidFill>
              <w14:schemeClr w14:val="tx1"/>
            </w14:solidFill>
          </w14:textFill>
        </w:rPr>
        <w:t xml:space="preserve">6</w:t>
      </w:r>
      <w:r>
        <w:rPr>
          <w:rFonts w:hint="eastAsia" w:ascii="Arial" w:hAnsi="Arial"/>
          <w:b/>
          <w:color w:val="000000" w:themeColor="text1"/>
          <w:szCs w:val="21"/>
          <w:highlight w:val="none"/>
          <w:lang w:val="zh-CN"/>
          <w14:textFill>
            <w14:solidFill>
              <w14:schemeClr w14:val="tx1"/>
            </w14:solidFill>
          </w14:textFill>
        </w:rPr>
        <w:t xml:space="preserve">、</w:t>
      </w:r>
      <w:r>
        <w:rPr>
          <w:rFonts w:hint="eastAsia" w:ascii="Arial" w:hAnsi="Arial"/>
          <w:b/>
          <w:bCs/>
          <w:color w:val="000000" w:themeColor="text1"/>
          <w:szCs w:val="21"/>
          <w:highlight w:val="none"/>
          <w:lang w:val="zh-CN"/>
          <w14:textFill>
            <w14:solidFill>
              <w14:schemeClr w14:val="tx1"/>
            </w14:solidFill>
          </w14:textFill>
        </w:rPr>
        <w:t xml:space="preserve">签订合同</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16</w:t>
      </w:r>
      <w:r>
        <w:rPr>
          <w:rFonts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14:textFill>
            <w14:solidFill>
              <w14:schemeClr w14:val="tx1"/>
            </w14:solidFill>
          </w14:textFill>
        </w:rPr>
        <w:t xml:space="preserve">1 </w:t>
      </w:r>
      <w:r>
        <w:rPr>
          <w:rFonts w:hint="eastAsia" w:ascii="Arial" w:hAnsi="Arial"/>
          <w:color w:val="000000" w:themeColor="text1"/>
          <w:szCs w:val="21"/>
          <w:highlight w:val="none"/>
          <w14:textFill>
            <w14:solidFill>
              <w14:schemeClr w14:val="tx1"/>
            </w14:solidFill>
          </w14:textFill>
        </w:rPr>
        <w:t xml:space="preserve">成交供应商应当</w:t>
      </w:r>
      <w:r>
        <w:rPr>
          <w:rFonts w:hint="eastAsia" w:ascii="Arial" w:hAnsi="Arial"/>
          <w:color w:val="000000" w:themeColor="text1"/>
          <w:szCs w:val="21"/>
          <w:highlight w:val="none"/>
          <w:lang w:val="zh-CN"/>
          <w14:textFill>
            <w14:solidFill>
              <w14:schemeClr w14:val="tx1"/>
            </w14:solidFill>
          </w14:textFill>
        </w:rPr>
        <w:t xml:space="preserve">自成交通知书发出之日起三十日内，</w:t>
      </w:r>
      <w:r>
        <w:rPr>
          <w:rFonts w:hint="eastAsia" w:ascii="Arial" w:hAnsi="Arial"/>
          <w:color w:val="000000" w:themeColor="text1"/>
          <w:szCs w:val="21"/>
          <w:highlight w:val="none"/>
          <w14:textFill>
            <w14:solidFill>
              <w14:schemeClr w14:val="tx1"/>
            </w14:solidFill>
          </w14:textFill>
        </w:rPr>
        <w:t xml:space="preserve">与采购人签订合同，所签订的合同不得对磋商文件和响应文件作实质性修改。</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16</w:t>
      </w:r>
      <w:r>
        <w:rPr>
          <w:rFonts w:ascii="Arial" w:hAnsi="Arial"/>
          <w:color w:val="000000" w:themeColor="text1"/>
          <w:szCs w:val="21"/>
          <w:highlight w:val="none"/>
          <w:lang w:val="zh-CN"/>
          <w14:textFill>
            <w14:solidFill>
              <w14:schemeClr w14:val="tx1"/>
            </w14:solidFill>
          </w14:textFill>
        </w:rPr>
        <w:t xml:space="preserve">.2 </w:t>
      </w:r>
      <w:r>
        <w:rPr>
          <w:rFonts w:hint="eastAsia" w:ascii="Arial" w:hAnsi="Arial"/>
          <w:color w:val="000000" w:themeColor="text1"/>
          <w:szCs w:val="21"/>
          <w:highlight w:val="none"/>
          <w14:textFill>
            <w14:solidFill>
              <w14:schemeClr w14:val="tx1"/>
            </w14:solidFill>
          </w14:textFill>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16.3 </w:t>
      </w:r>
      <w:r>
        <w:rPr>
          <w:rFonts w:hint="eastAsia" w:ascii="Arial" w:hAnsi="Arial"/>
          <w:color w:val="000000" w:themeColor="text1"/>
          <w:szCs w:val="21"/>
          <w:highlight w:val="none"/>
          <w:lang w:val="zh-CN"/>
          <w14:textFill>
            <w14:solidFill>
              <w14:schemeClr w14:val="tx1"/>
            </w14:solidFill>
          </w14:textFill>
        </w:rPr>
        <w:t xml:space="preserve">成交供应商因不可抗力或者自身原因不能履行合同的，</w:t>
      </w:r>
      <w:r>
        <w:rPr>
          <w:rFonts w:hint="eastAsia" w:ascii="Arial" w:hAnsi="Arial"/>
          <w:color w:val="000000" w:themeColor="text1"/>
          <w:szCs w:val="21"/>
          <w:highlight w:val="none"/>
          <w:shd w:val="clear" w:color="auto" w:fill="ffffff"/>
          <w:lang w:val="zh-CN"/>
          <w14:textFill>
            <w14:solidFill>
              <w14:schemeClr w14:val="tx1"/>
            </w14:solidFill>
          </w14:textFill>
        </w:rPr>
        <w:t xml:space="preserve">采购人可以按照</w:t>
      </w:r>
      <w:r>
        <w:rPr>
          <w:rFonts w:hint="eastAsia" w:ascii="Arial" w:hAnsi="Arial"/>
          <w:color w:val="000000" w:themeColor="text1"/>
          <w:szCs w:val="21"/>
          <w:highlight w:val="none"/>
          <w:lang w:val="zh-CN"/>
          <w14:textFill>
            <w14:solidFill>
              <w14:schemeClr w14:val="tx1"/>
            </w14:solidFill>
          </w14:textFill>
        </w:rPr>
        <w:t xml:space="preserve">《</w:t>
      </w:r>
      <w:r>
        <w:rPr>
          <w:rFonts w:hint="eastAsia" w:ascii="Arial" w:hAnsi="Arial"/>
          <w:color w:val="000000" w:themeColor="text1"/>
          <w:szCs w:val="21"/>
          <w:highlight w:val="none"/>
          <w14:textFill>
            <w14:solidFill>
              <w14:schemeClr w14:val="tx1"/>
            </w14:solidFill>
          </w14:textFill>
        </w:rPr>
        <w:t xml:space="preserve">政府采购竞争性磋商采购方式管理暂行办法</w:t>
      </w:r>
      <w:r>
        <w:rPr>
          <w:rFonts w:hint="eastAsia" w:ascii="Arial" w:hAnsi="Arial"/>
          <w:color w:val="000000" w:themeColor="text1"/>
          <w:szCs w:val="21"/>
          <w:highlight w:val="none"/>
          <w:lang w:val="zh-CN"/>
          <w14:textFill>
            <w14:solidFill>
              <w14:schemeClr w14:val="tx1"/>
            </w14:solidFill>
          </w14:textFill>
        </w:rPr>
        <w:t xml:space="preserve">》</w:t>
      </w:r>
      <w:r>
        <w:rPr>
          <w:rFonts w:hint="eastAsia" w:ascii="Arial" w:hAnsi="Arial"/>
          <w:color w:val="000000" w:themeColor="text1"/>
          <w:szCs w:val="21"/>
          <w:highlight w:val="none"/>
          <w:shd w:val="clear" w:color="auto" w:fill="ffffff"/>
          <w:lang w:val="zh-CN"/>
          <w14:textFill>
            <w14:solidFill>
              <w14:schemeClr w14:val="tx1"/>
            </w14:solidFill>
          </w14:textFill>
        </w:rPr>
        <w:t xml:space="preserve">第</w:t>
      </w:r>
      <w:r>
        <w:rPr>
          <w:rFonts w:hint="eastAsia" w:ascii="Arial" w:hAnsi="Arial"/>
          <w:color w:val="000000" w:themeColor="text1"/>
          <w:szCs w:val="21"/>
          <w:highlight w:val="none"/>
          <w:shd w:val="clear" w:color="auto" w:fill="ffffff"/>
          <w14:textFill>
            <w14:solidFill>
              <w14:schemeClr w14:val="tx1"/>
            </w14:solidFill>
          </w14:textFill>
        </w:rPr>
        <w:t xml:space="preserve">三</w:t>
      </w:r>
      <w:r>
        <w:rPr>
          <w:rFonts w:hint="eastAsia" w:ascii="Arial" w:hAnsi="Arial"/>
          <w:color w:val="000000" w:themeColor="text1"/>
          <w:szCs w:val="21"/>
          <w:highlight w:val="none"/>
          <w:shd w:val="clear" w:color="auto" w:fill="ffffff"/>
          <w:lang w:val="zh-CN"/>
          <w14:textFill>
            <w14:solidFill>
              <w14:schemeClr w14:val="tx1"/>
            </w14:solidFill>
          </w14:textFill>
        </w:rPr>
        <w:t xml:space="preserve">十</w:t>
      </w:r>
      <w:r>
        <w:rPr>
          <w:rFonts w:hint="eastAsia" w:ascii="Arial" w:hAnsi="Arial"/>
          <w:color w:val="000000" w:themeColor="text1"/>
          <w:szCs w:val="21"/>
          <w:highlight w:val="none"/>
          <w:shd w:val="clear" w:color="auto" w:fill="ffffff"/>
          <w14:textFill>
            <w14:solidFill>
              <w14:schemeClr w14:val="tx1"/>
            </w14:solidFill>
          </w14:textFill>
        </w:rPr>
        <w:t xml:space="preserve">三</w:t>
      </w:r>
      <w:r>
        <w:rPr>
          <w:rFonts w:hint="eastAsia" w:ascii="Arial" w:hAnsi="Arial"/>
          <w:color w:val="000000" w:themeColor="text1"/>
          <w:szCs w:val="21"/>
          <w:highlight w:val="none"/>
          <w:shd w:val="clear" w:color="auto" w:fill="ffffff"/>
          <w:lang w:val="zh-CN"/>
          <w14:textFill>
            <w14:solidFill>
              <w14:schemeClr w14:val="tx1"/>
            </w14:solidFill>
          </w14:textFill>
        </w:rPr>
        <w:t xml:space="preserve">条规定的原则确定其他供应商作为成交供应商并签订政府采购合同，也可以重新开展采购活动。</w:t>
      </w:r>
      <w:r>
        <w:rPr>
          <w:rFonts w:hint="eastAsia" w:ascii="Arial" w:hAnsi="Arial"/>
          <w:b/>
          <w:bCs/>
          <w:color w:val="000000" w:themeColor="text1"/>
          <w:szCs w:val="21"/>
          <w:highlight w:val="none"/>
          <w:shd w:val="clear" w:color="auto" w:fill="ffffff"/>
          <w14:textFill>
            <w14:solidFill>
              <w14:schemeClr w14:val="tx1"/>
            </w14:solidFill>
          </w14:textFill>
        </w:rPr>
        <w:t xml:space="preserve">放弃或</w:t>
      </w:r>
      <w:r>
        <w:rPr>
          <w:rFonts w:hint="eastAsia" w:ascii="Arial" w:hAnsi="Arial"/>
          <w:b/>
          <w:bCs/>
          <w:color w:val="000000" w:themeColor="text1"/>
          <w:szCs w:val="21"/>
          <w:highlight w:val="none"/>
          <w:shd w:val="clear" w:color="auto" w:fill="ffffff"/>
          <w:lang w:val="zh-CN"/>
          <w14:textFill>
            <w14:solidFill>
              <w14:schemeClr w14:val="tx1"/>
            </w14:solidFill>
          </w14:textFill>
        </w:rPr>
        <w:t xml:space="preserve">拒绝签订政府采购合同的成交供应商不得参加对该项目重新开展的采购活动，</w:t>
      </w:r>
      <w:r>
        <w:rPr>
          <w:rFonts w:hint="eastAsia" w:ascii="Arial" w:hAnsi="Arial"/>
          <w:b/>
          <w:bCs/>
          <w:color w:val="000000" w:themeColor="text1"/>
          <w:szCs w:val="21"/>
          <w:highlight w:val="none"/>
          <w14:textFill>
            <w14:solidFill>
              <w14:schemeClr w14:val="tx1"/>
            </w14:solidFill>
          </w14:textFill>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16.4 </w:t>
      </w:r>
      <w:r>
        <w:rPr>
          <w:rFonts w:hint="eastAsia" w:ascii="Arial" w:hAnsi="Arial"/>
          <w:color w:val="000000" w:themeColor="text1"/>
          <w:szCs w:val="21"/>
          <w:highlight w:val="none"/>
          <w:lang w:val="zh-CN"/>
          <w14:textFill>
            <w14:solidFill>
              <w14:schemeClr w14:val="tx1"/>
            </w14:solidFill>
          </w14:textFill>
        </w:rPr>
        <w:t xml:space="preserve">成交供应商</w:t>
      </w:r>
      <w:r>
        <w:rPr>
          <w:rFonts w:hint="eastAsia" w:ascii="Arial" w:hAnsi="Arial"/>
          <w:color w:val="000000" w:themeColor="text1"/>
          <w:szCs w:val="21"/>
          <w:highlight w:val="none"/>
          <w14:textFill>
            <w14:solidFill>
              <w14:schemeClr w14:val="tx1"/>
            </w14:solidFill>
          </w14:textFill>
        </w:rPr>
        <w:t xml:space="preserve">拒绝签订政府采购合同的</w:t>
      </w:r>
      <w:r>
        <w:rPr>
          <w:rFonts w:hint="eastAsia" w:ascii="Arial" w:hAnsi="Arial"/>
          <w:color w:val="000000" w:themeColor="text1"/>
          <w:szCs w:val="21"/>
          <w:highlight w:val="none"/>
          <w:lang w:val="zh-CN"/>
          <w14:textFill>
            <w14:solidFill>
              <w14:schemeClr w14:val="tx1"/>
            </w14:solidFill>
          </w14:textFill>
        </w:rPr>
        <w:t xml:space="preserve">，</w:t>
      </w:r>
      <w:r>
        <w:rPr>
          <w:rFonts w:hint="eastAsia" w:ascii="Arial" w:hAnsi="Arial"/>
          <w:color w:val="000000" w:themeColor="text1"/>
          <w:szCs w:val="21"/>
          <w:highlight w:val="none"/>
          <w:shd w:val="clear" w:color="auto" w:fill="ffffff"/>
          <w:lang w:val="zh-CN"/>
          <w14:textFill>
            <w14:solidFill>
              <w14:schemeClr w14:val="tx1"/>
            </w14:solidFill>
          </w14:textFill>
        </w:rPr>
        <w:t xml:space="preserve">采购人可以按照</w:t>
      </w:r>
      <w:r>
        <w:rPr>
          <w:rFonts w:hint="eastAsia" w:ascii="Arial" w:hAnsi="Arial"/>
          <w:color w:val="000000" w:themeColor="text1"/>
          <w:szCs w:val="21"/>
          <w:highlight w:val="none"/>
          <w:lang w:val="zh-CN"/>
          <w14:textFill>
            <w14:solidFill>
              <w14:schemeClr w14:val="tx1"/>
            </w14:solidFill>
          </w14:textFill>
        </w:rPr>
        <w:t xml:space="preserve">《</w:t>
      </w:r>
      <w:r>
        <w:rPr>
          <w:rFonts w:hint="eastAsia" w:ascii="Arial" w:hAnsi="Arial"/>
          <w:color w:val="000000" w:themeColor="text1"/>
          <w:szCs w:val="21"/>
          <w:highlight w:val="none"/>
          <w14:textFill>
            <w14:solidFill>
              <w14:schemeClr w14:val="tx1"/>
            </w14:solidFill>
          </w14:textFill>
        </w:rPr>
        <w:t xml:space="preserve">政府采购竞争性磋商采购方式管理暂行办法</w:t>
      </w:r>
      <w:r>
        <w:rPr>
          <w:rFonts w:hint="eastAsia" w:ascii="Arial" w:hAnsi="Arial"/>
          <w:color w:val="000000" w:themeColor="text1"/>
          <w:szCs w:val="21"/>
          <w:highlight w:val="none"/>
          <w:lang w:val="zh-CN"/>
          <w14:textFill>
            <w14:solidFill>
              <w14:schemeClr w14:val="tx1"/>
            </w14:solidFill>
          </w14:textFill>
        </w:rPr>
        <w:t xml:space="preserve">》</w:t>
      </w:r>
      <w:r>
        <w:rPr>
          <w:rFonts w:hint="eastAsia" w:ascii="Arial" w:hAnsi="Arial"/>
          <w:color w:val="000000" w:themeColor="text1"/>
          <w:szCs w:val="21"/>
          <w:highlight w:val="none"/>
          <w:shd w:val="clear" w:color="auto" w:fill="ffffff"/>
          <w:lang w:val="zh-CN"/>
          <w14:textFill>
            <w14:solidFill>
              <w14:schemeClr w14:val="tx1"/>
            </w14:solidFill>
          </w14:textFill>
        </w:rPr>
        <w:t xml:space="preserve">第</w:t>
      </w:r>
      <w:r>
        <w:rPr>
          <w:rFonts w:hint="eastAsia" w:ascii="Arial" w:hAnsi="Arial"/>
          <w:color w:val="000000" w:themeColor="text1"/>
          <w:szCs w:val="21"/>
          <w:highlight w:val="none"/>
          <w:shd w:val="clear" w:color="auto" w:fill="ffffff"/>
          <w14:textFill>
            <w14:solidFill>
              <w14:schemeClr w14:val="tx1"/>
            </w14:solidFill>
          </w14:textFill>
        </w:rPr>
        <w:t xml:space="preserve">三</w:t>
      </w:r>
      <w:r>
        <w:rPr>
          <w:rFonts w:hint="eastAsia" w:ascii="Arial" w:hAnsi="Arial"/>
          <w:color w:val="000000" w:themeColor="text1"/>
          <w:szCs w:val="21"/>
          <w:highlight w:val="none"/>
          <w:shd w:val="clear" w:color="auto" w:fill="ffffff"/>
          <w:lang w:val="zh-CN"/>
          <w14:textFill>
            <w14:solidFill>
              <w14:schemeClr w14:val="tx1"/>
            </w14:solidFill>
          </w14:textFill>
        </w:rPr>
        <w:t xml:space="preserve">十</w:t>
      </w:r>
      <w:r>
        <w:rPr>
          <w:rFonts w:hint="eastAsia" w:ascii="Arial" w:hAnsi="Arial"/>
          <w:color w:val="000000" w:themeColor="text1"/>
          <w:szCs w:val="21"/>
          <w:highlight w:val="none"/>
          <w:shd w:val="clear" w:color="auto" w:fill="ffffff"/>
          <w14:textFill>
            <w14:solidFill>
              <w14:schemeClr w14:val="tx1"/>
            </w14:solidFill>
          </w14:textFill>
        </w:rPr>
        <w:t xml:space="preserve">三</w:t>
      </w:r>
      <w:r>
        <w:rPr>
          <w:rFonts w:hint="eastAsia" w:ascii="Arial" w:hAnsi="Arial"/>
          <w:color w:val="000000" w:themeColor="text1"/>
          <w:szCs w:val="21"/>
          <w:highlight w:val="none"/>
          <w:shd w:val="clear" w:color="auto" w:fill="ffffff"/>
          <w:lang w:val="zh-CN"/>
          <w14:textFill>
            <w14:solidFill>
              <w14:schemeClr w14:val="tx1"/>
            </w14:solidFill>
          </w14:textFill>
        </w:rPr>
        <w:t xml:space="preserve">条规定的原则确定其他供应商作为成交供应商并签订政府采购合同，也可以重新开展采购活动。</w:t>
      </w:r>
      <w:r/>
    </w:p>
    <w:p>
      <w:pPr>
        <w:ind w:firstLine="422"/>
        <w:spacing w:line="360" w:lineRule="auto"/>
        <w:rPr>
          <w:rFonts w:ascii="Arial" w:hAnsi="Arial"/>
          <w:b/>
          <w:color w:val="000000" w:themeColor="text1"/>
          <w:szCs w:val="21"/>
          <w:highlight w:val="none"/>
          <w14:textFill>
            <w14:solidFill>
              <w14:schemeClr w14:val="tx1"/>
            </w14:solidFill>
          </w14:textFill>
        </w:rPr>
      </w:pPr>
      <w:r>
        <w:rPr>
          <w:rFonts w:hint="eastAsia" w:ascii="Arial" w:hAnsi="Arial"/>
          <w:b/>
          <w:color w:val="000000" w:themeColor="text1"/>
          <w:szCs w:val="21"/>
          <w:highlight w:val="none"/>
          <w14:textFill>
            <w14:solidFill>
              <w14:schemeClr w14:val="tx1"/>
            </w14:solidFill>
          </w14:textFill>
        </w:rPr>
        <w:t xml:space="preserve">六</w:t>
      </w:r>
      <w:r>
        <w:rPr>
          <w:rFonts w:hint="eastAsia" w:ascii="Arial" w:hAnsi="Arial"/>
          <w:b/>
          <w:color w:val="000000" w:themeColor="text1"/>
          <w:szCs w:val="21"/>
          <w:highlight w:val="none"/>
          <w:lang w:val="zh-CN"/>
          <w14:textFill>
            <w14:solidFill>
              <w14:schemeClr w14:val="tx1"/>
            </w14:solidFill>
          </w14:textFill>
        </w:rPr>
        <w:t xml:space="preserve">、质疑与投诉</w:t>
      </w:r>
      <w:r/>
    </w:p>
    <w:p>
      <w:pPr>
        <w:ind w:firstLine="422"/>
        <w:spacing w:line="360" w:lineRule="auto"/>
        <w:rPr>
          <w:rFonts w:ascii="Arial" w:hAnsi="Arial"/>
          <w:b/>
          <w:color w:val="000000" w:themeColor="text1"/>
          <w:szCs w:val="21"/>
          <w:highlight w:val="none"/>
          <w:lang w:val="zh-CN"/>
          <w14:textFill>
            <w14:solidFill>
              <w14:schemeClr w14:val="tx1"/>
            </w14:solidFill>
          </w14:textFill>
        </w:rPr>
      </w:pPr>
      <w:r>
        <w:rPr>
          <w:rFonts w:ascii="Arial" w:hAnsi="Arial"/>
          <w:b/>
          <w:color w:val="000000" w:themeColor="text1"/>
          <w:szCs w:val="21"/>
          <w:highlight w:val="none"/>
          <w:lang w:val="zh-CN"/>
          <w14:textFill>
            <w14:solidFill>
              <w14:schemeClr w14:val="tx1"/>
            </w14:solidFill>
          </w14:textFill>
        </w:rPr>
        <w:t xml:space="preserve">1</w:t>
      </w:r>
      <w:r>
        <w:rPr>
          <w:rFonts w:ascii="Arial" w:hAnsi="Arial"/>
          <w:b/>
          <w:color w:val="000000" w:themeColor="text1"/>
          <w:szCs w:val="21"/>
          <w:highlight w:val="none"/>
          <w14:textFill>
            <w14:solidFill>
              <w14:schemeClr w14:val="tx1"/>
            </w14:solidFill>
          </w14:textFill>
        </w:rPr>
        <w:t xml:space="preserve">7</w:t>
      </w:r>
      <w:r>
        <w:rPr>
          <w:rFonts w:hint="eastAsia" w:ascii="Arial" w:hAnsi="Arial"/>
          <w:b/>
          <w:color w:val="000000" w:themeColor="text1"/>
          <w:szCs w:val="21"/>
          <w:highlight w:val="none"/>
          <w:lang w:val="zh-CN"/>
          <w14:textFill>
            <w14:solidFill>
              <w14:schemeClr w14:val="tx1"/>
            </w14:solidFill>
          </w14:textFill>
        </w:rPr>
        <w:t xml:space="preserve">、质疑</w:t>
      </w:r>
      <w:r/>
    </w:p>
    <w:p>
      <w:pPr>
        <w:ind w:firstLine="424"/>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7</w:t>
      </w:r>
      <w:r>
        <w:rPr>
          <w:rFonts w:ascii="Arial" w:hAnsi="Arial"/>
          <w:color w:val="000000" w:themeColor="text1"/>
          <w:szCs w:val="21"/>
          <w:highlight w:val="none"/>
          <w:lang w:val="zh-CN"/>
          <w14:textFill>
            <w14:solidFill>
              <w14:schemeClr w14:val="tx1"/>
            </w14:solidFill>
          </w14:textFill>
        </w:rPr>
        <w:t xml:space="preserve">.1 </w:t>
      </w:r>
      <w:r>
        <w:rPr>
          <w:rFonts w:hint="eastAsia" w:ascii="Arial" w:hAnsi="Arial"/>
          <w:color w:val="000000" w:themeColor="text1"/>
          <w:szCs w:val="21"/>
          <w:highlight w:val="none"/>
          <w:lang w:val="zh-CN"/>
          <w14:textFill>
            <w14:solidFill>
              <w14:schemeClr w14:val="tx1"/>
            </w14:solidFill>
          </w14:textFill>
        </w:rPr>
        <w:t xml:space="preserve">供应商（投标人）认为自己的权益受到损害的，可以在知道或者应知其权益受到损害之日起七个工作日内，以书面形式向采购代理机构提出质疑，逾期将不再受理。</w:t>
      </w:r>
      <w:r/>
    </w:p>
    <w:p>
      <w:pPr>
        <w:ind w:firstLine="424"/>
        <w:jc w:val="left"/>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7</w:t>
      </w:r>
      <w:r>
        <w:rPr>
          <w:rFonts w:ascii="Arial" w:hAnsi="Arial"/>
          <w:color w:val="000000" w:themeColor="text1"/>
          <w:szCs w:val="21"/>
          <w:highlight w:val="none"/>
          <w:lang w:val="zh-CN"/>
          <w14:textFill>
            <w14:solidFill>
              <w14:schemeClr w14:val="tx1"/>
            </w14:solidFill>
          </w14:textFill>
        </w:rPr>
        <w:t xml:space="preserve">.2 </w:t>
      </w:r>
      <w:r>
        <w:rPr>
          <w:rFonts w:hint="eastAsia" w:ascii="Arial" w:hAnsi="Arial"/>
          <w:color w:val="000000" w:themeColor="text1"/>
          <w:szCs w:val="21"/>
          <w:highlight w:val="none"/>
          <w:lang w:val="zh-CN"/>
          <w14:textFill>
            <w14:solidFill>
              <w14:schemeClr w14:val="tx1"/>
            </w14:solidFill>
          </w14:textFill>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17.3 </w:t>
      </w:r>
      <w:r>
        <w:rPr>
          <w:rFonts w:hint="eastAsia" w:ascii="Arial" w:hAnsi="Arial"/>
          <w:color w:val="000000" w:themeColor="text1"/>
          <w:szCs w:val="21"/>
          <w:highlight w:val="none"/>
          <w:lang w:val="zh-CN"/>
          <w14:textFill>
            <w14:solidFill>
              <w14:schemeClr w14:val="tx1"/>
            </w14:solidFill>
          </w14:textFill>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7</w:t>
      </w:r>
      <w:r>
        <w:rPr>
          <w:rFonts w:ascii="Arial" w:hAnsi="Arial"/>
          <w:color w:val="000000" w:themeColor="text1"/>
          <w:szCs w:val="21"/>
          <w:highlight w:val="none"/>
          <w:lang w:val="zh-CN"/>
          <w14:textFill>
            <w14:solidFill>
              <w14:schemeClr w14:val="tx1"/>
            </w14:solidFill>
          </w14:textFill>
        </w:rPr>
        <w:t xml:space="preserve">.4 </w:t>
      </w:r>
      <w:r>
        <w:rPr>
          <w:rFonts w:hint="eastAsia" w:ascii="Arial" w:hAnsi="Arial"/>
          <w:color w:val="000000" w:themeColor="text1"/>
          <w:szCs w:val="21"/>
          <w:highlight w:val="none"/>
          <w:lang w:val="zh-CN"/>
          <w14:textFill>
            <w14:solidFill>
              <w14:schemeClr w14:val="tx1"/>
            </w14:solidFill>
          </w14:textFill>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7</w:t>
      </w:r>
      <w:r>
        <w:rPr>
          <w:rFonts w:ascii="Arial" w:hAnsi="Arial"/>
          <w:color w:val="000000" w:themeColor="text1"/>
          <w:szCs w:val="21"/>
          <w:highlight w:val="none"/>
          <w:lang w:val="zh-CN"/>
          <w14:textFill>
            <w14:solidFill>
              <w14:schemeClr w14:val="tx1"/>
            </w14:solidFill>
          </w14:textFill>
        </w:rPr>
        <w:t xml:space="preserve">.5 </w:t>
      </w:r>
      <w:r>
        <w:rPr>
          <w:rFonts w:hint="eastAsia" w:ascii="Arial" w:hAnsi="Arial"/>
          <w:color w:val="000000" w:themeColor="text1"/>
          <w:szCs w:val="21"/>
          <w:highlight w:val="none"/>
          <w:lang w:val="zh-CN"/>
          <w14:textFill>
            <w14:solidFill>
              <w14:schemeClr w14:val="tx1"/>
            </w14:solidFill>
          </w14:textFill>
        </w:rPr>
        <w:t xml:space="preserve">以联合体形式参加政府采购活动的，其投诉应当由组成联合体的所有供应商共同提出。</w:t>
      </w:r>
      <w:r/>
    </w:p>
    <w:p>
      <w:pPr>
        <w:ind w:firstLine="424"/>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17.6 </w:t>
      </w:r>
      <w:r>
        <w:rPr>
          <w:rFonts w:hint="eastAsia" w:ascii="Arial" w:hAnsi="Arial"/>
          <w:color w:val="000000" w:themeColor="text1"/>
          <w:szCs w:val="21"/>
          <w:highlight w:val="none"/>
          <w:lang w:val="zh-CN"/>
          <w14:textFill>
            <w14:solidFill>
              <w14:schemeClr w14:val="tx1"/>
            </w14:solidFill>
          </w14:textFill>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7</w:t>
      </w:r>
      <w:r>
        <w:rPr>
          <w:rFonts w:ascii="Arial" w:hAnsi="Arial"/>
          <w:color w:val="000000" w:themeColor="text1"/>
          <w:szCs w:val="21"/>
          <w:highlight w:val="none"/>
          <w:lang w:val="zh-CN"/>
          <w14:textFill>
            <w14:solidFill>
              <w14:schemeClr w14:val="tx1"/>
            </w14:solidFill>
          </w14:textFill>
        </w:rPr>
        <w:t xml:space="preserve">.7 </w:t>
      </w:r>
      <w:r>
        <w:rPr>
          <w:rFonts w:hint="eastAsia" w:ascii="Arial" w:hAnsi="Arial"/>
          <w:color w:val="000000" w:themeColor="text1"/>
          <w:szCs w:val="21"/>
          <w:highlight w:val="none"/>
          <w:lang w:val="zh-CN"/>
          <w14:textFill>
            <w14:solidFill>
              <w14:schemeClr w14:val="tx1"/>
            </w14:solidFill>
          </w14:textFill>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7</w:t>
      </w:r>
      <w:r>
        <w:rPr>
          <w:rFonts w:ascii="Arial" w:hAnsi="Arial"/>
          <w:color w:val="000000" w:themeColor="text1"/>
          <w:szCs w:val="21"/>
          <w:highlight w:val="none"/>
          <w:lang w:val="zh-CN"/>
          <w14:textFill>
            <w14:solidFill>
              <w14:schemeClr w14:val="tx1"/>
            </w14:solidFill>
          </w14:textFill>
        </w:rPr>
        <w:t xml:space="preserve">.8 </w:t>
      </w:r>
      <w:r>
        <w:rPr>
          <w:rFonts w:hint="eastAsia" w:ascii="Arial" w:hAnsi="Arial"/>
          <w:color w:val="000000" w:themeColor="text1"/>
          <w:szCs w:val="21"/>
          <w:highlight w:val="none"/>
          <w:lang w:val="zh-CN"/>
          <w14:textFill>
            <w14:solidFill>
              <w14:schemeClr w14:val="tx1"/>
            </w14:solidFill>
          </w14:textFill>
        </w:rPr>
        <w:t xml:space="preserve">质疑函应当使用中文。相关当事人提供外文书证或者外国语视听资料的，应当附有中文译本，由翻译机构盖章或者翻译人员签名。</w:t>
      </w:r>
      <w:r/>
    </w:p>
    <w:p>
      <w:pPr>
        <w:ind w:firstLine="424"/>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7</w:t>
      </w:r>
      <w:r>
        <w:rPr>
          <w:rFonts w:ascii="Arial" w:hAnsi="Arial"/>
          <w:color w:val="000000" w:themeColor="text1"/>
          <w:szCs w:val="21"/>
          <w:highlight w:val="none"/>
          <w:lang w:val="zh-CN"/>
          <w14:textFill>
            <w14:solidFill>
              <w14:schemeClr w14:val="tx1"/>
            </w14:solidFill>
          </w14:textFill>
        </w:rPr>
        <w:t xml:space="preserve">.9 </w:t>
      </w:r>
      <w:r>
        <w:rPr>
          <w:rFonts w:hint="eastAsia" w:ascii="Arial" w:hAnsi="Arial"/>
          <w:color w:val="000000" w:themeColor="text1"/>
          <w:szCs w:val="21"/>
          <w:highlight w:val="none"/>
          <w:lang w:val="zh-CN"/>
          <w14:textFill>
            <w14:solidFill>
              <w14:schemeClr w14:val="tx1"/>
            </w14:solidFill>
          </w14:textFill>
        </w:rPr>
        <w:t xml:space="preserve">质疑函应当现场书面提交至采购代理机构联系人（详见竞争性磋商公告）处，提交时应出示有效身份证明。</w:t>
      </w:r>
      <w:r/>
    </w:p>
    <w:p>
      <w:pPr>
        <w:ind w:firstLine="426"/>
        <w:spacing w:line="360" w:lineRule="auto"/>
        <w:rPr>
          <w:rFonts w:ascii="Arial" w:hAnsi="Arial"/>
          <w:b/>
          <w:color w:val="000000" w:themeColor="text1"/>
          <w:szCs w:val="21"/>
          <w:highlight w:val="none"/>
          <w:lang w:val="zh-CN"/>
          <w14:textFill>
            <w14:solidFill>
              <w14:schemeClr w14:val="tx1"/>
            </w14:solidFill>
          </w14:textFill>
        </w:rPr>
      </w:pPr>
      <w:r>
        <w:rPr>
          <w:rFonts w:ascii="Arial" w:hAnsi="Arial"/>
          <w:b/>
          <w:color w:val="000000" w:themeColor="text1"/>
          <w:szCs w:val="21"/>
          <w:highlight w:val="none"/>
          <w:lang w:val="zh-CN"/>
          <w14:textFill>
            <w14:solidFill>
              <w14:schemeClr w14:val="tx1"/>
            </w14:solidFill>
          </w14:textFill>
        </w:rPr>
        <w:t xml:space="preserve">1</w:t>
      </w:r>
      <w:r>
        <w:rPr>
          <w:rFonts w:ascii="Arial" w:hAnsi="Arial"/>
          <w:b/>
          <w:color w:val="000000" w:themeColor="text1"/>
          <w:szCs w:val="21"/>
          <w:highlight w:val="none"/>
          <w14:textFill>
            <w14:solidFill>
              <w14:schemeClr w14:val="tx1"/>
            </w14:solidFill>
          </w14:textFill>
        </w:rPr>
        <w:t xml:space="preserve">8</w:t>
      </w:r>
      <w:r>
        <w:rPr>
          <w:rFonts w:hint="eastAsia" w:ascii="Arial" w:hAnsi="Arial"/>
          <w:b/>
          <w:color w:val="000000" w:themeColor="text1"/>
          <w:szCs w:val="21"/>
          <w:highlight w:val="none"/>
          <w:lang w:val="zh-CN"/>
          <w14:textFill>
            <w14:solidFill>
              <w14:schemeClr w14:val="tx1"/>
            </w14:solidFill>
          </w14:textFill>
        </w:rPr>
        <w:t xml:space="preserve">、投诉</w:t>
      </w:r>
      <w:r/>
    </w:p>
    <w:p>
      <w:pPr>
        <w:ind w:firstLine="424"/>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8</w:t>
      </w:r>
      <w:r>
        <w:rPr>
          <w:rFonts w:ascii="Arial" w:hAnsi="Arial"/>
          <w:color w:val="000000" w:themeColor="text1"/>
          <w:szCs w:val="21"/>
          <w:highlight w:val="none"/>
          <w:lang w:val="zh-CN"/>
          <w14:textFill>
            <w14:solidFill>
              <w14:schemeClr w14:val="tx1"/>
            </w14:solidFill>
          </w14:textFill>
        </w:rPr>
        <w:t xml:space="preserve">.1 </w:t>
      </w:r>
      <w:r>
        <w:rPr>
          <w:rFonts w:hint="eastAsia" w:ascii="Arial" w:hAnsi="Arial"/>
          <w:color w:val="000000" w:themeColor="text1"/>
          <w:szCs w:val="21"/>
          <w:highlight w:val="none"/>
          <w:lang w:val="zh-CN"/>
          <w14:textFill>
            <w14:solidFill>
              <w14:schemeClr w14:val="tx1"/>
            </w14:solidFill>
          </w14:textFill>
        </w:rPr>
        <w:t xml:space="preserve">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8</w:t>
      </w:r>
      <w:r>
        <w:rPr>
          <w:rFonts w:ascii="Arial" w:hAnsi="Arial"/>
          <w:color w:val="000000" w:themeColor="text1"/>
          <w:szCs w:val="21"/>
          <w:highlight w:val="none"/>
          <w:lang w:val="zh-CN"/>
          <w14:textFill>
            <w14:solidFill>
              <w14:schemeClr w14:val="tx1"/>
            </w14:solidFill>
          </w14:textFill>
        </w:rPr>
        <w:t xml:space="preserve">.2 </w:t>
      </w:r>
      <w:r>
        <w:rPr>
          <w:rFonts w:hint="eastAsia" w:ascii="Arial" w:hAnsi="Arial"/>
          <w:color w:val="000000" w:themeColor="text1"/>
          <w:szCs w:val="21"/>
          <w:highlight w:val="none"/>
          <w:lang w:val="zh-CN"/>
          <w14:textFill>
            <w14:solidFill>
              <w14:schemeClr w14:val="tx1"/>
            </w14:solidFill>
          </w14:textFill>
        </w:rPr>
        <w:t xml:space="preserve">供应商投诉应当有明确的请求和必要的证明材料。供应商投诉的事项不得超出已质疑事项的范围。</w:t>
      </w:r>
      <w:r/>
    </w:p>
    <w:p>
      <w:pPr>
        <w:ind w:firstLine="424"/>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8</w:t>
      </w:r>
      <w:r>
        <w:rPr>
          <w:rFonts w:ascii="Arial" w:hAnsi="Arial"/>
          <w:color w:val="000000" w:themeColor="text1"/>
          <w:szCs w:val="21"/>
          <w:highlight w:val="none"/>
          <w:lang w:val="zh-CN"/>
          <w14:textFill>
            <w14:solidFill>
              <w14:schemeClr w14:val="tx1"/>
            </w14:solidFill>
          </w14:textFill>
        </w:rPr>
        <w:t xml:space="preserve">.3 </w:t>
      </w:r>
      <w:r>
        <w:rPr>
          <w:rFonts w:hint="eastAsia" w:ascii="Arial" w:hAnsi="Arial"/>
          <w:color w:val="000000" w:themeColor="text1"/>
          <w:szCs w:val="21"/>
          <w:highlight w:val="none"/>
          <w:lang w:val="zh-CN"/>
          <w14:textFill>
            <w14:solidFill>
              <w14:schemeClr w14:val="tx1"/>
            </w14:solidFill>
          </w14:textFill>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8</w:t>
      </w:r>
      <w:r>
        <w:rPr>
          <w:rFonts w:ascii="Arial" w:hAnsi="Arial"/>
          <w:color w:val="000000" w:themeColor="text1"/>
          <w:szCs w:val="21"/>
          <w:highlight w:val="none"/>
          <w:lang w:val="zh-CN"/>
          <w14:textFill>
            <w14:solidFill>
              <w14:schemeClr w14:val="tx1"/>
            </w14:solidFill>
          </w14:textFill>
        </w:rPr>
        <w:t xml:space="preserve">.4 </w:t>
      </w:r>
      <w:r>
        <w:rPr>
          <w:rFonts w:hint="eastAsia" w:ascii="Arial" w:hAnsi="Arial"/>
          <w:color w:val="000000" w:themeColor="text1"/>
          <w:szCs w:val="21"/>
          <w:highlight w:val="none"/>
          <w:lang w:val="zh-CN"/>
          <w14:textFill>
            <w14:solidFill>
              <w14:schemeClr w14:val="tx1"/>
            </w14:solidFill>
          </w14:textFill>
        </w:rPr>
        <w:t xml:space="preserve">投诉人在全国范围</w:t>
      </w:r>
      <w:r>
        <w:rPr>
          <w:rFonts w:ascii="Arial" w:hAnsi="Arial"/>
          <w:color w:val="000000" w:themeColor="text1"/>
          <w:szCs w:val="21"/>
          <w:highlight w:val="none"/>
          <w:lang w:val="zh-CN"/>
          <w14:textFill>
            <w14:solidFill>
              <w14:schemeClr w14:val="tx1"/>
            </w14:solidFill>
          </w14:textFill>
        </w:rPr>
        <w:t xml:space="preserve">12</w:t>
      </w:r>
      <w:r>
        <w:rPr>
          <w:rFonts w:hint="eastAsia" w:ascii="Arial" w:hAnsi="Arial"/>
          <w:color w:val="000000" w:themeColor="text1"/>
          <w:szCs w:val="21"/>
          <w:highlight w:val="none"/>
          <w:lang w:val="zh-CN"/>
          <w14:textFill>
            <w14:solidFill>
              <w14:schemeClr w14:val="tx1"/>
            </w14:solidFill>
          </w14:textFill>
        </w:rPr>
        <w:t xml:space="preserve">个月内三次以上投诉查无实据的，由财政部门列入不良行为记录名单。</w:t>
      </w:r>
      <w:r/>
    </w:p>
    <w:p>
      <w:pPr>
        <w:ind w:firstLine="424"/>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8</w:t>
      </w:r>
      <w:r>
        <w:rPr>
          <w:rFonts w:ascii="Arial" w:hAnsi="Arial"/>
          <w:color w:val="000000" w:themeColor="text1"/>
          <w:szCs w:val="21"/>
          <w:highlight w:val="none"/>
          <w:lang w:val="zh-CN"/>
          <w14:textFill>
            <w14:solidFill>
              <w14:schemeClr w14:val="tx1"/>
            </w14:solidFill>
          </w14:textFill>
        </w:rPr>
        <w:t xml:space="preserve">.5 </w:t>
      </w:r>
      <w:r>
        <w:rPr>
          <w:rFonts w:hint="eastAsia" w:ascii="Arial" w:hAnsi="Arial"/>
          <w:color w:val="000000" w:themeColor="text1"/>
          <w:szCs w:val="21"/>
          <w:highlight w:val="none"/>
          <w:lang w:val="zh-CN"/>
          <w14:textFill>
            <w14:solidFill>
              <w14:schemeClr w14:val="tx1"/>
            </w14:solidFill>
          </w14:textFill>
        </w:rPr>
        <w:t xml:space="preserve">投诉人有下列行为之一的，属于虚假、恶意投诉，由财政部门列入不良行为记录名单，禁止其</w:t>
      </w:r>
      <w:r>
        <w:rPr>
          <w:rFonts w:ascii="Arial" w:hAnsi="Arial"/>
          <w:color w:val="000000" w:themeColor="text1"/>
          <w:szCs w:val="21"/>
          <w:highlight w:val="none"/>
          <w:lang w:val="zh-CN"/>
          <w14:textFill>
            <w14:solidFill>
              <w14:schemeClr w14:val="tx1"/>
            </w14:solidFill>
          </w14:textFill>
        </w:rPr>
        <w:t xml:space="preserve">1</w:t>
      </w:r>
      <w:r>
        <w:rPr>
          <w:rFonts w:hint="eastAsia" w:ascii="Arial" w:hAnsi="Arial"/>
          <w:color w:val="000000" w:themeColor="text1"/>
          <w:szCs w:val="21"/>
          <w:highlight w:val="none"/>
          <w:lang w:val="zh-CN"/>
          <w14:textFill>
            <w14:solidFill>
              <w14:schemeClr w14:val="tx1"/>
            </w14:solidFill>
          </w14:textFill>
        </w:rPr>
        <w:t xml:space="preserve">至</w:t>
      </w:r>
      <w:r>
        <w:rPr>
          <w:rFonts w:ascii="Arial" w:hAnsi="Arial"/>
          <w:color w:val="000000" w:themeColor="text1"/>
          <w:szCs w:val="21"/>
          <w:highlight w:val="none"/>
          <w:lang w:val="zh-CN"/>
          <w14:textFill>
            <w14:solidFill>
              <w14:schemeClr w14:val="tx1"/>
            </w14:solidFill>
          </w14:textFill>
        </w:rPr>
        <w:t xml:space="preserve">3</w:t>
      </w:r>
      <w:r>
        <w:rPr>
          <w:rFonts w:hint="eastAsia" w:ascii="Arial" w:hAnsi="Arial"/>
          <w:color w:val="000000" w:themeColor="text1"/>
          <w:szCs w:val="21"/>
          <w:highlight w:val="none"/>
          <w:lang w:val="zh-CN"/>
          <w14:textFill>
            <w14:solidFill>
              <w14:schemeClr w14:val="tx1"/>
            </w14:solidFill>
          </w14:textFill>
        </w:rPr>
        <w:t xml:space="preserve">年内参加政府采购活动：</w:t>
      </w:r>
      <w:r/>
    </w:p>
    <w:p>
      <w:pPr>
        <w:ind w:firstLine="424"/>
        <w:spacing w:line="360" w:lineRule="auto"/>
        <w:rPr>
          <w:rFonts w:ascii="Arial" w:hAnsi="Arial"/>
          <w:color w:val="000000" w:themeColor="text1"/>
          <w:szCs w:val="21"/>
          <w:highlight w:val="none"/>
          <w:lang w:val="zh-CN"/>
          <w14:textFill>
            <w14:solidFill>
              <w14:schemeClr w14:val="tx1"/>
            </w14:solidFill>
          </w14:textFill>
        </w:rPr>
      </w:pPr>
      <w:r>
        <w:rPr>
          <w:rFonts w:hint="eastAsia"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lang w:val="zh-CN"/>
          <w14:textFill>
            <w14:solidFill>
              <w14:schemeClr w14:val="tx1"/>
            </w14:solidFill>
          </w14:textFill>
        </w:rPr>
        <w:t xml:space="preserve">1</w:t>
      </w:r>
      <w:r>
        <w:rPr>
          <w:rFonts w:hint="eastAsia" w:ascii="Arial" w:hAnsi="Arial"/>
          <w:color w:val="000000" w:themeColor="text1"/>
          <w:szCs w:val="21"/>
          <w:highlight w:val="none"/>
          <w:lang w:val="zh-CN"/>
          <w14:textFill>
            <w14:solidFill>
              <w14:schemeClr w14:val="tx1"/>
            </w14:solidFill>
          </w14:textFill>
        </w:rPr>
        <w:t xml:space="preserve">）捏造事实；</w:t>
      </w:r>
      <w:r/>
    </w:p>
    <w:p>
      <w:pPr>
        <w:ind w:firstLine="424"/>
        <w:spacing w:line="360" w:lineRule="auto"/>
        <w:rPr>
          <w:rFonts w:ascii="Arial" w:hAnsi="Arial"/>
          <w:color w:val="000000" w:themeColor="text1"/>
          <w:szCs w:val="21"/>
          <w:highlight w:val="none"/>
          <w:lang w:val="zh-CN"/>
          <w14:textFill>
            <w14:solidFill>
              <w14:schemeClr w14:val="tx1"/>
            </w14:solidFill>
          </w14:textFill>
        </w:rPr>
      </w:pPr>
      <w:r>
        <w:rPr>
          <w:rFonts w:hint="eastAsia"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lang w:val="zh-CN"/>
          <w14:textFill>
            <w14:solidFill>
              <w14:schemeClr w14:val="tx1"/>
            </w14:solidFill>
          </w14:textFill>
        </w:rPr>
        <w:t xml:space="preserve">2</w:t>
      </w:r>
      <w:r>
        <w:rPr>
          <w:rFonts w:hint="eastAsia" w:ascii="Arial" w:hAnsi="Arial"/>
          <w:color w:val="000000" w:themeColor="text1"/>
          <w:szCs w:val="21"/>
          <w:highlight w:val="none"/>
          <w:lang w:val="zh-CN"/>
          <w14:textFill>
            <w14:solidFill>
              <w14:schemeClr w14:val="tx1"/>
            </w14:solidFill>
          </w14:textFill>
        </w:rPr>
        <w:t xml:space="preserve">）提供虚假材料；</w:t>
      </w:r>
      <w:r/>
    </w:p>
    <w:p>
      <w:pPr>
        <w:ind w:firstLine="424"/>
        <w:spacing w:line="360" w:lineRule="auto"/>
        <w:rPr>
          <w:rFonts w:ascii="Arial" w:hAnsi="Arial"/>
          <w:color w:val="000000" w:themeColor="text1"/>
          <w:szCs w:val="21"/>
          <w:highlight w:val="none"/>
          <w:lang w:val="zh-CN"/>
          <w14:textFill>
            <w14:solidFill>
              <w14:schemeClr w14:val="tx1"/>
            </w14:solidFill>
          </w14:textFill>
        </w:rPr>
      </w:pPr>
      <w:r>
        <w:rPr>
          <w:rFonts w:hint="eastAsia" w:ascii="Arial" w:hAnsi="Arial"/>
          <w:color w:val="000000" w:themeColor="text1"/>
          <w:szCs w:val="21"/>
          <w:highlight w:val="none"/>
          <w:lang w:val="zh-CN"/>
          <w14:textFill>
            <w14:solidFill>
              <w14:schemeClr w14:val="tx1"/>
            </w14:solidFill>
          </w14:textFill>
        </w:rPr>
        <w:t xml:space="preserve">（</w:t>
      </w:r>
      <w:r>
        <w:rPr>
          <w:rFonts w:ascii="Arial" w:hAnsi="Arial"/>
          <w:color w:val="000000" w:themeColor="text1"/>
          <w:szCs w:val="21"/>
          <w:highlight w:val="none"/>
          <w:lang w:val="zh-CN"/>
          <w14:textFill>
            <w14:solidFill>
              <w14:schemeClr w14:val="tx1"/>
            </w14:solidFill>
          </w14:textFill>
        </w:rPr>
        <w:t xml:space="preserve">3</w:t>
      </w:r>
      <w:r>
        <w:rPr>
          <w:rFonts w:hint="eastAsia" w:ascii="Arial" w:hAnsi="Arial"/>
          <w:color w:val="000000" w:themeColor="text1"/>
          <w:szCs w:val="21"/>
          <w:highlight w:val="none"/>
          <w:lang w:val="zh-CN"/>
          <w14:textFill>
            <w14:solidFill>
              <w14:schemeClr w14:val="tx1"/>
            </w14:solidFill>
          </w14:textFill>
        </w:rPr>
        <w:t xml:space="preserve">）以非法手段取得证明材料。证据来源的合法性存在明显疑问，投诉人无法证明其取得方式合法的，视为以非法手段取得证明材料。</w:t>
      </w:r>
      <w:r/>
    </w:p>
    <w:p>
      <w:pPr>
        <w:ind w:firstLine="424"/>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8</w:t>
      </w:r>
      <w:r>
        <w:rPr>
          <w:rFonts w:ascii="Arial" w:hAnsi="Arial"/>
          <w:color w:val="000000" w:themeColor="text1"/>
          <w:szCs w:val="21"/>
          <w:highlight w:val="none"/>
          <w:lang w:val="zh-CN"/>
          <w14:textFill>
            <w14:solidFill>
              <w14:schemeClr w14:val="tx1"/>
            </w14:solidFill>
          </w14:textFill>
        </w:rPr>
        <w:t xml:space="preserve">.6 </w:t>
      </w:r>
      <w:r>
        <w:rPr>
          <w:rFonts w:hint="eastAsia" w:ascii="Arial" w:hAnsi="Arial"/>
          <w:color w:val="000000" w:themeColor="text1"/>
          <w:szCs w:val="21"/>
          <w:highlight w:val="none"/>
          <w:lang w:val="zh-CN"/>
          <w14:textFill>
            <w14:solidFill>
              <w14:schemeClr w14:val="tx1"/>
            </w14:solidFill>
          </w14:textFill>
        </w:rPr>
        <w:t xml:space="preserve">任何单位和个人对采购代理机构在采购活动中的违法行为，有权控告和检举，联系电话：</w:t>
      </w:r>
      <w:r>
        <w:rPr>
          <w:rFonts w:ascii="Arial" w:hAnsi="Arial"/>
          <w:color w:val="000000" w:themeColor="text1"/>
          <w:szCs w:val="21"/>
          <w:highlight w:val="none"/>
          <w:lang w:val="zh-CN"/>
          <w14:textFill>
            <w14:solidFill>
              <w14:schemeClr w14:val="tx1"/>
            </w14:solidFill>
          </w14:textFill>
        </w:rPr>
        <w:t xml:space="preserve">025-84200819</w:t>
      </w:r>
      <w:r>
        <w:rPr>
          <w:rFonts w:hint="eastAsia" w:ascii="Arial" w:hAnsi="Arial"/>
          <w:color w:val="000000" w:themeColor="text1"/>
          <w:szCs w:val="21"/>
          <w:highlight w:val="none"/>
          <w:lang w:val="zh-CN"/>
          <w14:textFill>
            <w14:solidFill>
              <w14:schemeClr w14:val="tx1"/>
            </w14:solidFill>
          </w14:textFill>
        </w:rPr>
        <w:t xml:space="preserve">。</w:t>
      </w:r>
      <w:r/>
    </w:p>
    <w:p>
      <w:pPr>
        <w:ind w:firstLine="422"/>
        <w:spacing w:line="360" w:lineRule="auto"/>
        <w:tabs>
          <w:tab w:val="left" w:pos="5355" w:leader="none"/>
        </w:tabs>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七</w:t>
      </w:r>
      <w:r>
        <w:rPr>
          <w:rFonts w:hint="eastAsia" w:ascii="宋体" w:hAnsi="宋体"/>
          <w:b/>
          <w:color w:val="000000" w:themeColor="text1"/>
          <w:szCs w:val="21"/>
          <w:highlight w:val="none"/>
          <w:lang w:val="zh-CN"/>
          <w14:textFill>
            <w14:solidFill>
              <w14:schemeClr w14:val="tx1"/>
            </w14:solidFill>
          </w14:textFill>
        </w:rPr>
        <w:t xml:space="preserve">、</w:t>
      </w:r>
      <w:r>
        <w:rPr>
          <w:rFonts w:hint="eastAsia" w:ascii="宋体" w:hAnsi="宋体"/>
          <w:b/>
          <w:bCs/>
          <w:color w:val="000000" w:themeColor="text1"/>
          <w:szCs w:val="21"/>
          <w:highlight w:val="none"/>
          <w:lang w:val="zh-CN"/>
          <w14:textFill>
            <w14:solidFill>
              <w14:schemeClr w14:val="tx1"/>
            </w14:solidFill>
          </w14:textFill>
        </w:rPr>
        <w:t xml:space="preserve">诚实信用</w:t>
      </w:r>
      <w:r/>
    </w:p>
    <w:p>
      <w:pPr>
        <w:ind w:firstLine="420"/>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9</w:t>
      </w:r>
      <w:r>
        <w:rPr>
          <w:rFonts w:ascii="Arial" w:hAnsi="Arial"/>
          <w:color w:val="000000" w:themeColor="text1"/>
          <w:szCs w:val="21"/>
          <w:highlight w:val="none"/>
          <w:lang w:val="zh-CN"/>
          <w14:textFill>
            <w14:solidFill>
              <w14:schemeClr w14:val="tx1"/>
            </w14:solidFill>
          </w14:textFill>
        </w:rPr>
        <w:t xml:space="preserve">.1 </w:t>
      </w:r>
      <w:r>
        <w:rPr>
          <w:rFonts w:hint="eastAsia" w:ascii="Arial" w:hAnsi="宋体"/>
          <w:color w:val="000000" w:themeColor="text1"/>
          <w:szCs w:val="21"/>
          <w:highlight w:val="none"/>
          <w:lang w:val="zh-CN"/>
          <w14:textFill>
            <w14:solidFill>
              <w14:schemeClr w14:val="tx1"/>
            </w14:solidFill>
          </w14:textFill>
        </w:rPr>
        <w:t xml:space="preserve">供应商之间不得相互串通报价，不得妨碍其他供应商的公平竞争，不得损害采购人和其他供应商的合法权益。</w:t>
      </w:r>
      <w:r/>
    </w:p>
    <w:p>
      <w:pPr>
        <w:ind w:firstLine="420"/>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9</w:t>
      </w:r>
      <w:r>
        <w:rPr>
          <w:rFonts w:ascii="Arial" w:hAnsi="Arial"/>
          <w:color w:val="000000" w:themeColor="text1"/>
          <w:szCs w:val="21"/>
          <w:highlight w:val="none"/>
          <w:lang w:val="zh-CN"/>
          <w14:textFill>
            <w14:solidFill>
              <w14:schemeClr w14:val="tx1"/>
            </w14:solidFill>
          </w14:textFill>
        </w:rPr>
        <w:t xml:space="preserve">.2 </w:t>
      </w:r>
      <w:r>
        <w:rPr>
          <w:rFonts w:hint="eastAsia" w:ascii="Arial" w:hAnsi="宋体"/>
          <w:color w:val="000000" w:themeColor="text1"/>
          <w:szCs w:val="21"/>
          <w:highlight w:val="none"/>
          <w:lang w:val="zh-CN"/>
          <w14:textFill>
            <w14:solidFill>
              <w14:schemeClr w14:val="tx1"/>
            </w14:solidFill>
          </w14:textFill>
        </w:rPr>
        <w:t xml:space="preserve">供应商不得以向采购代理机构工作人员、磋商</w:t>
      </w:r>
      <w:r>
        <w:rPr>
          <w:rFonts w:hint="eastAsia" w:ascii="Arial" w:hAnsi="宋体"/>
          <w:color w:val="000000" w:themeColor="text1"/>
          <w:szCs w:val="21"/>
          <w:highlight w:val="none"/>
          <w14:textFill>
            <w14:solidFill>
              <w14:schemeClr w14:val="tx1"/>
            </w14:solidFill>
          </w14:textFill>
        </w:rPr>
        <w:t xml:space="preserve">小组</w:t>
      </w:r>
      <w:r>
        <w:rPr>
          <w:rFonts w:hint="eastAsia" w:ascii="Arial" w:hAnsi="宋体"/>
          <w:color w:val="000000" w:themeColor="text1"/>
          <w:szCs w:val="21"/>
          <w:highlight w:val="none"/>
          <w:lang w:val="zh-CN"/>
          <w14:textFill>
            <w14:solidFill>
              <w14:schemeClr w14:val="tx1"/>
            </w14:solidFill>
          </w14:textFill>
        </w:rPr>
        <w:t xml:space="preserve">成员行贿或者采取其他不正当手段谋取成交。经查实供应商有此行为的，</w:t>
      </w:r>
      <w:r>
        <w:rPr>
          <w:rFonts w:hint="eastAsia" w:ascii="Arial" w:hAnsi="宋体"/>
          <w:color w:val="000000" w:themeColor="text1"/>
          <w:szCs w:val="21"/>
          <w:highlight w:val="none"/>
          <w14:textFill>
            <w14:solidFill>
              <w14:schemeClr w14:val="tx1"/>
            </w14:solidFill>
          </w14:textFill>
        </w:rPr>
        <w:t xml:space="preserve">将在本项目发布媒体上进行公告，政府采购管理部门将供应商列入不良行为记录名单，按照《政府采购法》有关规定处理。</w:t>
      </w:r>
      <w:r/>
    </w:p>
    <w:p>
      <w:pPr>
        <w:ind w:firstLine="420"/>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9</w:t>
      </w:r>
      <w:r>
        <w:rPr>
          <w:rFonts w:ascii="Arial" w:hAnsi="Arial"/>
          <w:color w:val="000000" w:themeColor="text1"/>
          <w:szCs w:val="21"/>
          <w:highlight w:val="none"/>
          <w:lang w:val="zh-CN"/>
          <w14:textFill>
            <w14:solidFill>
              <w14:schemeClr w14:val="tx1"/>
            </w14:solidFill>
          </w14:textFill>
        </w:rPr>
        <w:t xml:space="preserve">.3 </w:t>
      </w:r>
      <w:r>
        <w:rPr>
          <w:rFonts w:hint="eastAsia" w:ascii="Arial" w:hAnsi="宋体"/>
          <w:color w:val="000000" w:themeColor="text1"/>
          <w:szCs w:val="21"/>
          <w:highlight w:val="none"/>
          <w:lang w:val="zh-CN"/>
          <w14:textFill>
            <w14:solidFill>
              <w14:schemeClr w14:val="tx1"/>
            </w14:solidFill>
          </w14:textFill>
        </w:rPr>
        <w:t xml:space="preserve">供应商不得虚假质疑和恶意质疑，并对质疑内容的真实性承担责任。</w:t>
      </w:r>
      <w:r>
        <w:rPr>
          <w:rFonts w:hint="eastAsia" w:ascii="Arial" w:hAnsi="宋体"/>
          <w:color w:val="000000" w:themeColor="text1"/>
          <w:szCs w:val="21"/>
          <w:highlight w:val="none"/>
          <w14:textFill>
            <w14:solidFill>
              <w14:schemeClr w14:val="tx1"/>
            </w14:solidFill>
          </w14:textFill>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Arial" w:hAnsi="Arial"/>
          <w:color w:val="000000" w:themeColor="text1"/>
          <w:szCs w:val="21"/>
          <w:highlight w:val="none"/>
          <w:lang w:val="zh-CN"/>
          <w14:textFill>
            <w14:solidFill>
              <w14:schemeClr w14:val="tx1"/>
            </w14:solidFill>
          </w14:textFill>
        </w:rPr>
      </w:pPr>
      <w:r>
        <w:rPr>
          <w:rFonts w:ascii="Arial" w:hAnsi="Arial"/>
          <w:color w:val="000000" w:themeColor="text1"/>
          <w:szCs w:val="21"/>
          <w:highlight w:val="none"/>
          <w:lang w:val="zh-CN"/>
          <w14:textFill>
            <w14:solidFill>
              <w14:schemeClr w14:val="tx1"/>
            </w14:solidFill>
          </w14:textFill>
        </w:rPr>
        <w:t xml:space="preserve">1</w:t>
      </w:r>
      <w:r>
        <w:rPr>
          <w:rFonts w:ascii="Arial" w:hAnsi="Arial"/>
          <w:color w:val="000000" w:themeColor="text1"/>
          <w:szCs w:val="21"/>
          <w:highlight w:val="none"/>
          <w14:textFill>
            <w14:solidFill>
              <w14:schemeClr w14:val="tx1"/>
            </w14:solidFill>
          </w14:textFill>
        </w:rPr>
        <w:t xml:space="preserve">9</w:t>
      </w:r>
      <w:r>
        <w:rPr>
          <w:rFonts w:ascii="Arial" w:hAnsi="Arial"/>
          <w:color w:val="000000" w:themeColor="text1"/>
          <w:szCs w:val="21"/>
          <w:highlight w:val="none"/>
          <w:lang w:val="zh-CN"/>
          <w14:textFill>
            <w14:solidFill>
              <w14:schemeClr w14:val="tx1"/>
            </w14:solidFill>
          </w14:textFill>
        </w:rPr>
        <w:t xml:space="preserve">.4 </w:t>
      </w:r>
      <w:r>
        <w:rPr>
          <w:rFonts w:hint="eastAsia" w:ascii="Arial" w:hAnsi="宋体"/>
          <w:color w:val="000000" w:themeColor="text1"/>
          <w:szCs w:val="21"/>
          <w:highlight w:val="none"/>
          <w:lang w:val="zh-CN"/>
          <w14:textFill>
            <w14:solidFill>
              <w14:schemeClr w14:val="tx1"/>
            </w14:solidFill>
          </w14:textFill>
        </w:rPr>
        <w:t xml:space="preserve">供应商不得虚假承诺，否则，按照提供虚假材料谋取成交处理。</w:t>
      </w:r>
      <w:r/>
    </w:p>
    <w:p>
      <w:pPr>
        <w:ind w:firstLine="422"/>
        <w:spacing w:line="360" w:lineRule="auto"/>
        <w:rPr>
          <w:rFonts w:ascii="Arial" w:hAnsi="Arial"/>
          <w:b/>
          <w:color w:val="000000" w:themeColor="text1"/>
          <w:szCs w:val="21"/>
          <w:highlight w:val="none"/>
          <w14:textFill>
            <w14:solidFill>
              <w14:schemeClr w14:val="tx1"/>
            </w14:solidFill>
          </w14:textFill>
        </w:rPr>
      </w:pPr>
      <w:r>
        <w:rPr>
          <w:rFonts w:hint="eastAsia" w:ascii="Arial" w:hAnsi="Arial"/>
          <w:b/>
          <w:color w:val="000000" w:themeColor="text1"/>
          <w:szCs w:val="21"/>
          <w:highlight w:val="none"/>
          <w14:textFill>
            <w14:solidFill>
              <w14:schemeClr w14:val="tx1"/>
            </w14:solidFill>
          </w14:textFill>
        </w:rPr>
        <w:t xml:space="preserve">八</w:t>
      </w:r>
      <w:r>
        <w:rPr>
          <w:rFonts w:hint="eastAsia" w:ascii="Arial" w:hAnsi="Arial"/>
          <w:b/>
          <w:color w:val="000000" w:themeColor="text1"/>
          <w:szCs w:val="21"/>
          <w:highlight w:val="none"/>
          <w:lang w:val="zh-CN"/>
          <w14:textFill>
            <w14:solidFill>
              <w14:schemeClr w14:val="tx1"/>
            </w14:solidFill>
          </w14:textFill>
        </w:rPr>
        <w:t xml:space="preserve">、磋商费用</w:t>
      </w:r>
      <w:r/>
    </w:p>
    <w:p>
      <w:pPr>
        <w:ind w:firstLine="420"/>
        <w:spacing w:line="360" w:lineRule="auto"/>
        <w:rPr>
          <w:rFonts w:ascii="Arial" w:hAnsi="Arial"/>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20</w:t>
      </w:r>
      <w:r>
        <w:rPr>
          <w:rFonts w:ascii="Arial" w:hAnsi="Arial"/>
          <w:color w:val="000000" w:themeColor="text1"/>
          <w:szCs w:val="21"/>
          <w:highlight w:val="none"/>
          <w:lang w:val="zh-CN"/>
          <w14:textFill>
            <w14:solidFill>
              <w14:schemeClr w14:val="tx1"/>
            </w14:solidFill>
          </w14:textFill>
        </w:rPr>
        <w:t xml:space="preserve">.1 </w:t>
      </w:r>
      <w:r>
        <w:rPr>
          <w:rFonts w:hint="eastAsia" w:ascii="Arial" w:hAnsi="Arial"/>
          <w:color w:val="000000" w:themeColor="text1"/>
          <w:szCs w:val="21"/>
          <w:highlight w:val="none"/>
          <w:lang w:val="zh-CN"/>
          <w14:textFill>
            <w14:solidFill>
              <w14:schemeClr w14:val="tx1"/>
            </w14:solidFill>
          </w14:textFill>
        </w:rPr>
        <w:t xml:space="preserve">供应商应承担所有与准备和参加磋商有关的费用，无论采购结果如何，采购代理机构和采购人在任何情况下均无义务和责任承担这些费用。</w:t>
      </w:r>
      <w:r/>
    </w:p>
    <w:p>
      <w:pPr>
        <w:contextualSpacing/>
        <w:ind w:firstLine="420"/>
        <w:jc w:val="left"/>
        <w:spacing w:line="360" w:lineRule="auto"/>
        <w:rPr>
          <w:rFonts w:ascii="宋体" w:hAnsi="宋体"/>
          <w:color w:val="000000" w:themeColor="text1"/>
          <w:szCs w:val="21"/>
          <w:highlight w:val="none"/>
          <w14:textFill>
            <w14:solidFill>
              <w14:schemeClr w14:val="tx1"/>
            </w14:solidFill>
          </w14:textFill>
        </w:rPr>
      </w:pPr>
      <w:r>
        <w:rPr>
          <w:rFonts w:ascii="Arial" w:hAnsi="Arial"/>
          <w:color w:val="000000" w:themeColor="text1"/>
          <w:szCs w:val="21"/>
          <w:highlight w:val="none"/>
          <w14:textFill>
            <w14:solidFill>
              <w14:schemeClr w14:val="tx1"/>
            </w14:solidFill>
          </w14:textFill>
        </w:rPr>
        <w:t xml:space="preserve">20.2</w:t>
      </w:r>
      <w:r>
        <w:rPr>
          <w:rFonts w:hint="eastAsia" w:ascii="Arial" w:hAnsi="Arial"/>
          <w:color w:val="000000" w:themeColor="text1"/>
          <w:szCs w:val="21"/>
          <w:highlight w:val="none"/>
          <w14:textFill>
            <w14:solidFill>
              <w14:schemeClr w14:val="tx1"/>
            </w14:solidFill>
          </w14:textFill>
        </w:rPr>
        <w:t xml:space="preserve">招标代理服务费：本项目招标代理服务费用按单个项目的中标金额为基础，参照“计价格[2002]1980号文件和发改委[2003]857号文件收费标准的成交折扣35%收取，不足3500按3500收取。</w:t>
      </w:r>
      <w:r/>
    </w:p>
    <w:p>
      <w:pPr>
        <w:jc w:val="center"/>
        <w:rPr>
          <w:rFonts w:ascii="黑体" w:hAnsi="宋体" w:eastAsia="黑体"/>
          <w:color w:val="000000" w:themeColor="text1"/>
          <w:spacing w:val="-10"/>
          <w:sz w:val="36"/>
          <w:szCs w:val="36"/>
          <w:highlight w:val="none"/>
          <w14:textFill>
            <w14:solidFill>
              <w14:schemeClr w14:val="tx1"/>
            </w14:solidFill>
          </w14:textFill>
        </w:rPr>
      </w:pPr>
      <w:r>
        <w:rPr>
          <w:rFonts w:ascii="黑体" w:hAnsi="宋体" w:eastAsia="黑体"/>
          <w:color w:val="000000" w:themeColor="text1"/>
          <w:spacing w:val="-10"/>
          <w:sz w:val="36"/>
          <w:szCs w:val="36"/>
          <w:highlight w:val="none"/>
          <w14:textFill>
            <w14:solidFill>
              <w14:schemeClr w14:val="tx1"/>
            </w14:solidFill>
          </w14:textFill>
        </w:rPr>
      </w:r>
      <w:r/>
    </w:p>
    <w:p>
      <w:pPr>
        <w:jc w:val="center"/>
        <w:rPr>
          <w:rFonts w:ascii="黑体" w:hAnsi="宋体" w:eastAsia="黑体"/>
          <w:color w:val="000000" w:themeColor="text1"/>
          <w:spacing w:val="-10"/>
          <w:sz w:val="36"/>
          <w:szCs w:val="36"/>
          <w:highlight w:val="none"/>
          <w14:textFill>
            <w14:solidFill>
              <w14:schemeClr w14:val="tx1"/>
            </w14:solidFill>
          </w14:textFill>
        </w:rPr>
      </w:pPr>
      <w:r>
        <w:rPr>
          <w:rFonts w:ascii="黑体" w:hAnsi="宋体" w:eastAsia="黑体"/>
          <w:color w:val="000000" w:themeColor="text1"/>
          <w:spacing w:val="-10"/>
          <w:sz w:val="36"/>
          <w:szCs w:val="36"/>
          <w:highlight w:val="none"/>
          <w14:textFill>
            <w14:solidFill>
              <w14:schemeClr w14:val="tx1"/>
            </w14:solidFill>
          </w14:textFill>
        </w:rPr>
      </w:r>
      <w:r/>
    </w:p>
    <w:p>
      <w:pPr>
        <w:jc w:val="center"/>
        <w:rPr>
          <w:rFonts w:ascii="黑体" w:hAnsi="宋体" w:eastAsia="黑体"/>
          <w:color w:val="000000" w:themeColor="text1"/>
          <w:spacing w:val="-10"/>
          <w:sz w:val="36"/>
          <w:szCs w:val="36"/>
          <w:highlight w:val="none"/>
          <w14:textFill>
            <w14:solidFill>
              <w14:schemeClr w14:val="tx1"/>
            </w14:solidFill>
          </w14:textFill>
        </w:rPr>
      </w:pPr>
      <w:r>
        <w:rPr>
          <w:rFonts w:ascii="黑体" w:hAnsi="宋体" w:eastAsia="黑体"/>
          <w:color w:val="000000" w:themeColor="text1"/>
          <w:spacing w:val="-10"/>
          <w:sz w:val="36"/>
          <w:szCs w:val="36"/>
          <w:highlight w:val="none"/>
          <w14:textFill>
            <w14:solidFill>
              <w14:schemeClr w14:val="tx1"/>
            </w14:solidFill>
          </w14:textFill>
        </w:rPr>
      </w:r>
      <w:r/>
    </w:p>
    <w:p>
      <w:pPr>
        <w:jc w:val="center"/>
        <w:rPr>
          <w:rFonts w:ascii="黑体" w:hAnsi="宋体" w:eastAsia="黑体"/>
          <w:color w:val="000000" w:themeColor="text1"/>
          <w:spacing w:val="-10"/>
          <w:sz w:val="36"/>
          <w:szCs w:val="36"/>
          <w:highlight w:val="none"/>
          <w14:textFill>
            <w14:solidFill>
              <w14:schemeClr w14:val="tx1"/>
            </w14:solidFill>
          </w14:textFill>
        </w:rPr>
      </w:pPr>
      <w:r>
        <w:rPr>
          <w:rFonts w:ascii="黑体" w:hAnsi="宋体" w:eastAsia="黑体"/>
          <w:color w:val="000000" w:themeColor="text1"/>
          <w:spacing w:val="-10"/>
          <w:sz w:val="36"/>
          <w:szCs w:val="36"/>
          <w:highlight w:val="none"/>
          <w14:textFill>
            <w14:solidFill>
              <w14:schemeClr w14:val="tx1"/>
            </w14:solidFill>
          </w14:textFill>
        </w:rPr>
      </w:r>
      <w:r/>
    </w:p>
    <w:p>
      <w:pPr>
        <w:jc w:val="center"/>
        <w:rPr>
          <w:rFonts w:ascii="黑体" w:hAnsi="宋体" w:eastAsia="黑体"/>
          <w:color w:val="000000" w:themeColor="text1"/>
          <w:spacing w:val="-10"/>
          <w:sz w:val="36"/>
          <w:szCs w:val="36"/>
          <w:highlight w:val="none"/>
          <w14:textFill>
            <w14:solidFill>
              <w14:schemeClr w14:val="tx1"/>
            </w14:solidFill>
          </w14:textFill>
        </w:rPr>
      </w:pPr>
      <w:r>
        <w:rPr>
          <w:rFonts w:ascii="黑体" w:hAnsi="宋体" w:eastAsia="黑体"/>
          <w:color w:val="000000" w:themeColor="text1"/>
          <w:spacing w:val="-10"/>
          <w:sz w:val="36"/>
          <w:szCs w:val="36"/>
          <w:highlight w:val="none"/>
          <w14:textFill>
            <w14:solidFill>
              <w14:schemeClr w14:val="tx1"/>
            </w14:solidFill>
          </w14:textFill>
        </w:rPr>
      </w:r>
      <w:r/>
    </w:p>
    <w:p>
      <w:pPr>
        <w:jc w:val="center"/>
        <w:rPr>
          <w:rFonts w:ascii="黑体" w:hAnsi="宋体" w:eastAsia="黑体"/>
          <w:color w:val="000000" w:themeColor="text1"/>
          <w:spacing w:val="-10"/>
          <w:sz w:val="36"/>
          <w:szCs w:val="36"/>
          <w:highlight w:val="none"/>
          <w14:textFill>
            <w14:solidFill>
              <w14:schemeClr w14:val="tx1"/>
            </w14:solidFill>
          </w14:textFill>
        </w:rPr>
      </w:pPr>
      <w:r>
        <w:rPr>
          <w:rFonts w:ascii="黑体" w:hAnsi="宋体" w:eastAsia="黑体"/>
          <w:color w:val="000000" w:themeColor="text1"/>
          <w:spacing w:val="-10"/>
          <w:sz w:val="36"/>
          <w:szCs w:val="36"/>
          <w:highlight w:val="none"/>
          <w14:textFill>
            <w14:solidFill>
              <w14:schemeClr w14:val="tx1"/>
            </w14:solidFill>
          </w14:textFill>
        </w:rPr>
      </w:r>
      <w:r/>
    </w:p>
    <w:p>
      <w:pPr>
        <w:jc w:val="center"/>
        <w:rPr>
          <w:rFonts w:ascii="黑体" w:hAnsi="宋体" w:eastAsia="黑体"/>
          <w:color w:val="000000" w:themeColor="text1"/>
          <w:spacing w:val="-10"/>
          <w:sz w:val="36"/>
          <w:szCs w:val="36"/>
          <w:highlight w:val="none"/>
          <w14:textFill>
            <w14:solidFill>
              <w14:schemeClr w14:val="tx1"/>
            </w14:solidFill>
          </w14:textFill>
        </w:rPr>
      </w:pPr>
      <w:r>
        <w:rPr>
          <w:rFonts w:ascii="黑体" w:hAnsi="宋体" w:eastAsia="黑体"/>
          <w:color w:val="000000" w:themeColor="text1"/>
          <w:spacing w:val="-10"/>
          <w:sz w:val="36"/>
          <w:szCs w:val="36"/>
          <w:highlight w:val="none"/>
          <w14:textFill>
            <w14:solidFill>
              <w14:schemeClr w14:val="tx1"/>
            </w14:solidFill>
          </w14:textFill>
        </w:rPr>
      </w:r>
      <w:r/>
    </w:p>
    <w:p>
      <w:pPr>
        <w:jc w:val="center"/>
        <w:rPr>
          <w:rFonts w:ascii="黑体" w:hAnsi="宋体" w:eastAsia="黑体"/>
          <w:color w:val="000000" w:themeColor="text1"/>
          <w:spacing w:val="-10"/>
          <w:sz w:val="36"/>
          <w:szCs w:val="36"/>
          <w:highlight w:val="none"/>
          <w14:textFill>
            <w14:solidFill>
              <w14:schemeClr w14:val="tx1"/>
            </w14:solidFill>
          </w14:textFill>
        </w:rPr>
      </w:pPr>
      <w:r>
        <w:rPr>
          <w:rFonts w:ascii="黑体" w:hAnsi="宋体" w:eastAsia="黑体"/>
          <w:color w:val="000000" w:themeColor="text1"/>
          <w:spacing w:val="-10"/>
          <w:sz w:val="36"/>
          <w:szCs w:val="36"/>
          <w:highlight w:val="none"/>
          <w14:textFill>
            <w14:solidFill>
              <w14:schemeClr w14:val="tx1"/>
            </w14:solidFill>
          </w14:textFill>
        </w:rPr>
      </w:r>
      <w:r/>
    </w:p>
    <w:p>
      <w:pPr>
        <w:jc w:val="center"/>
        <w:rPr>
          <w:rFonts w:ascii="黑体" w:hAnsi="宋体" w:eastAsia="黑体"/>
          <w:color w:val="000000" w:themeColor="text1"/>
          <w:spacing w:val="-10"/>
          <w:sz w:val="36"/>
          <w:szCs w:val="36"/>
          <w:highlight w:val="none"/>
          <w14:textFill>
            <w14:solidFill>
              <w14:schemeClr w14:val="tx1"/>
            </w14:solidFill>
          </w14:textFill>
        </w:rPr>
      </w:pPr>
      <w:r>
        <w:rPr>
          <w:rFonts w:ascii="黑体" w:hAnsi="宋体" w:eastAsia="黑体"/>
          <w:color w:val="000000" w:themeColor="text1"/>
          <w:spacing w:val="-10"/>
          <w:sz w:val="36"/>
          <w:szCs w:val="36"/>
          <w:highlight w:val="none"/>
          <w14:textFill>
            <w14:solidFill>
              <w14:schemeClr w14:val="tx1"/>
            </w14:solidFill>
          </w14:textFill>
        </w:rPr>
      </w:r>
      <w:r/>
    </w:p>
    <w:p>
      <w:pPr>
        <w:pStyle w:val="806"/>
        <w:ind w:right="177"/>
        <w:jc w:val="center"/>
        <w:spacing w:before="0" w:after="0"/>
        <w:tabs>
          <w:tab w:val="left" w:pos="1279" w:leader="none"/>
        </w:tabs>
        <w:rPr>
          <w:rFonts w:ascii="黑体" w:hAnsi="黑体" w:eastAsia="黑体" w:cs="黑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6" w:name="评分表"/>
      <w:r>
        <w:rPr>
          <w:rFonts w:hint="eastAsia" w:ascii="黑体" w:hAnsi="黑体" w:eastAsia="黑体" w:cs="黑体"/>
          <w:color w:val="000000" w:themeColor="text1"/>
          <w:highlight w:val="none"/>
          <w14:textFill>
            <w14:solidFill>
              <w14:schemeClr w14:val="tx1"/>
            </w14:solidFill>
          </w14:textFill>
        </w:rPr>
        <w:t xml:space="preserve">第三章 成交标准</w:t>
      </w:r>
      <w:bookmarkEnd w:id="26"/>
      <w:r/>
      <w:r/>
    </w:p>
    <w:tbl>
      <w:tblPr>
        <w:tblStyle w:val="8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406"/>
        <w:gridCol w:w="6735"/>
        <w:gridCol w:w="807"/>
      </w:tblGrid>
      <w:tr>
        <w:trPr>
          <w:trHeight w:val="576"/>
        </w:trPr>
        <w:tc>
          <w:tcPr>
            <w:tcW w:w="702" w:type="dxa"/>
            <w:textDirection w:val="lrTb"/>
            <w:noWrap w:val="false"/>
          </w:tcPr>
          <w:p>
            <w:pPr>
              <w:contextualSpacing/>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序号</w:t>
            </w:r>
            <w:r/>
          </w:p>
        </w:tc>
        <w:tc>
          <w:tcPr>
            <w:tcW w:w="1406" w:type="dxa"/>
            <w:textDirection w:val="lrTb"/>
            <w:noWrap w:val="false"/>
          </w:tcPr>
          <w:p>
            <w:pPr>
              <w:contextualSpacing/>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评审因素</w:t>
            </w:r>
            <w:r/>
          </w:p>
        </w:tc>
        <w:tc>
          <w:tcPr>
            <w:tcW w:w="6735" w:type="dxa"/>
            <w:textDirection w:val="lrTb"/>
            <w:noWrap w:val="false"/>
          </w:tcPr>
          <w:p>
            <w:pPr>
              <w:contextualSpacing/>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评审标准</w:t>
            </w:r>
            <w:r/>
          </w:p>
        </w:tc>
        <w:tc>
          <w:tcPr>
            <w:tcW w:w="807" w:type="dxa"/>
            <w:textDirection w:val="lrTb"/>
            <w:noWrap w:val="false"/>
          </w:tcPr>
          <w:p>
            <w:pPr>
              <w:contextualSpacing/>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分值</w:t>
            </w:r>
            <w:r/>
          </w:p>
        </w:tc>
      </w:tr>
      <w:tr>
        <w:trPr>
          <w:trHeight w:val="288"/>
        </w:trPr>
        <w:tc>
          <w:tcPr>
            <w:gridSpan w:val="4"/>
            <w:tcW w:w="9650" w:type="dxa"/>
            <w:textDirection w:val="lrTb"/>
            <w:noWrap w:val="false"/>
          </w:tcPr>
          <w:p>
            <w:pPr>
              <w:contextualSpacing/>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一、价格部分</w:t>
            </w:r>
            <w:r/>
          </w:p>
        </w:tc>
      </w:tr>
      <w:tr>
        <w:trPr>
          <w:trHeight w:val="2016"/>
        </w:trPr>
        <w:tc>
          <w:tcPr>
            <w:tcW w:w="702"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1406"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价格</w:t>
            </w:r>
            <w:r/>
          </w:p>
        </w:tc>
        <w:tc>
          <w:tcPr>
            <w:tcW w:w="6735" w:type="dxa"/>
            <w:vAlign w:val="center"/>
            <w:textDirection w:val="lrTb"/>
            <w:noWrap w:val="false"/>
          </w:tcPr>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采用低价优先法计算，即满足采购文件要求且最终报价最低的响应报价为评审基准价，其价格分为满分。其他投标人的价格分统一按照下列公式计算：响应报价得分=(评审基准价/响应报价)×</w:t>
            </w: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0（小数点保留两位）；</w:t>
            </w:r>
            <w:r>
              <w:rPr>
                <w:rFonts w:hint="eastAsia" w:ascii="宋体" w:hAnsi="宋体" w:cs="宋体"/>
                <w:color w:val="000000" w:themeColor="text1"/>
                <w:highlight w:val="none"/>
                <w14:textFill>
                  <w14:solidFill>
                    <w14:schemeClr w14:val="tx1"/>
                  </w14:solidFill>
                </w14:textFill>
              </w:rPr>
              <w:br/>
            </w:r>
            <w:r>
              <w:rPr>
                <w:rFonts w:hint="eastAsia" w:ascii="宋体" w:hAnsi="宋体" w:cs="宋体"/>
                <w:color w:val="000000" w:themeColor="text1"/>
                <w:highlight w:val="none"/>
                <w14:textFill>
                  <w14:solidFill>
                    <w14:schemeClr w14:val="tx1"/>
                  </w14:solidFill>
                </w14:textFill>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807"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10</w:t>
            </w:r>
            <w:r/>
          </w:p>
        </w:tc>
      </w:tr>
      <w:tr>
        <w:trPr>
          <w:trHeight w:val="288"/>
        </w:trPr>
        <w:tc>
          <w:tcPr>
            <w:gridSpan w:val="4"/>
            <w:tcW w:w="9650" w:type="dxa"/>
            <w:textDirection w:val="lrTb"/>
            <w:noWrap w:val="false"/>
          </w:tcPr>
          <w:p>
            <w:pPr>
              <w:contextualSpacing/>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二、技术部分</w:t>
            </w:r>
            <w:r/>
          </w:p>
        </w:tc>
      </w:tr>
      <w:tr>
        <w:trPr>
          <w:trHeight w:val="1152"/>
        </w:trPr>
        <w:tc>
          <w:tcPr>
            <w:tcW w:w="702"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w:t>
            </w:r>
            <w:r/>
          </w:p>
        </w:tc>
        <w:tc>
          <w:tcPr>
            <w:tcW w:w="1406"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技术参数响应</w:t>
            </w:r>
            <w:r/>
          </w:p>
        </w:tc>
        <w:tc>
          <w:tcPr>
            <w:tcW w:w="6735" w:type="dxa"/>
            <w:vAlign w:val="center"/>
            <w:textDirection w:val="lrTb"/>
            <w:noWrap w:val="false"/>
          </w:tcPr>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产品技术参数全部满足“第四章 竞争性磋商需求及要求”技术参数及要求的得满分30分；</w:t>
            </w:r>
            <w:r>
              <w:rPr>
                <w:rFonts w:hint="eastAsia"/>
                <w:color w:val="000000" w:themeColor="text1"/>
                <w:highlight w:val="none"/>
                <w14:textFill>
                  <w14:solidFill>
                    <w14:schemeClr w14:val="tx1"/>
                  </w14:solidFill>
                </w14:textFill>
              </w:rPr>
              <w:t xml:space="preserve">打★号指标为必须满足项，如有负偏离将作为无效投标；</w:t>
            </w:r>
            <w:r>
              <w:rPr>
                <w:rFonts w:hint="eastAsia" w:ascii="宋体" w:hAnsi="宋体" w:cs="宋体"/>
                <w:color w:val="000000" w:themeColor="text1"/>
                <w:highlight w:val="none"/>
                <w14:textFill>
                  <w14:solidFill>
                    <w14:schemeClr w14:val="tx1"/>
                  </w14:solidFill>
                </w14:textFill>
              </w:rPr>
              <w:t xml:space="preserve">打▲指标为重要指标，有1项不响应或负偏离扣2分；其余指标有1项不响应或负偏离扣1分，扣完为止。严重负偏离影响设备性能的经半数以上评委认定，本项得零分。（投标人须在技术条款偏离表中逐条进行应答，列明所投产品详细技术特性，并说明偏离情况。如果参数后带括号要求提供相关证明材料的，则须提供相关证明材料并在技术条款偏离表中详细注明页码，否则视为负偏离扣分；如果参数后未要求提供证明材料的，则以技术条款偏离中应答为准）</w:t>
            </w:r>
            <w:r/>
          </w:p>
        </w:tc>
        <w:tc>
          <w:tcPr>
            <w:tcW w:w="807"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w:t>
            </w:r>
            <w:r/>
          </w:p>
        </w:tc>
      </w:tr>
      <w:tr>
        <w:trPr>
          <w:trHeight w:val="2736"/>
        </w:trPr>
        <w:tc>
          <w:tcPr>
            <w:tcW w:w="702"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2.2</w:t>
            </w:r>
            <w:r/>
          </w:p>
        </w:tc>
        <w:tc>
          <w:tcPr>
            <w:tcW w:w="1406"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总体建设方案</w:t>
            </w:r>
            <w:r/>
          </w:p>
        </w:tc>
        <w:tc>
          <w:tcPr>
            <w:tcW w:w="6735" w:type="dxa"/>
            <w:vAlign w:val="center"/>
            <w:textDirection w:val="lrTb"/>
            <w:noWrap w:val="false"/>
          </w:tcPr>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评委根据投标人提供的本项目总体建设方案(包括对本项目建设背景、建设目标、系统架构及功能设计、系统对接流程等)进行综合评分：</w:t>
            </w:r>
            <w:r>
              <w:rPr>
                <w:rFonts w:hint="eastAsia" w:ascii="宋体" w:hAnsi="宋体" w:cs="宋体"/>
                <w:color w:val="000000" w:themeColor="text1"/>
                <w:highlight w:val="none"/>
                <w14:textFill>
                  <w14:solidFill>
                    <w14:schemeClr w14:val="tx1"/>
                  </w14:solidFill>
                </w14:textFill>
              </w:rPr>
              <w:br/>
            </w:r>
            <w:r>
              <w:rPr>
                <w:rFonts w:hint="eastAsia" w:ascii="宋体" w:hAnsi="宋体" w:cs="宋体"/>
                <w:color w:val="000000" w:themeColor="text1"/>
                <w:highlight w:val="none"/>
                <w14:textFill>
                  <w14:solidFill>
                    <w14:schemeClr w14:val="tx1"/>
                  </w14:solidFill>
                </w14:textFill>
              </w:rPr>
              <w:t xml:space="preserve">（1）总体建设方案内容全面、科学合理、完全符合采购要求的，得</w:t>
            </w:r>
            <w:r>
              <w:rPr>
                <w:rFonts w:ascii="宋体" w:hAnsi="宋体" w:cs="宋体"/>
                <w:color w:val="000000" w:themeColor="text1"/>
                <w:highlight w:val="none"/>
                <w14:textFill>
                  <w14:solidFill>
                    <w14:schemeClr w14:val="tx1"/>
                  </w14:solidFill>
                </w14:textFill>
              </w:rPr>
              <w:t xml:space="preserve">10</w:t>
            </w:r>
            <w:r>
              <w:rPr>
                <w:rFonts w:hint="eastAsia" w:ascii="宋体" w:hAnsi="宋体" w:cs="宋体"/>
                <w:color w:val="000000" w:themeColor="text1"/>
                <w:highlight w:val="none"/>
                <w14:textFill>
                  <w14:solidFill>
                    <w14:schemeClr w14:val="tx1"/>
                  </w14:solidFill>
                </w14:textFill>
              </w:rPr>
              <w:t xml:space="preserve">分；</w:t>
            </w:r>
            <w:r>
              <w:rPr>
                <w:rFonts w:hint="eastAsia" w:ascii="宋体" w:hAnsi="宋体" w:cs="宋体"/>
                <w:color w:val="000000" w:themeColor="text1"/>
                <w:highlight w:val="none"/>
                <w14:textFill>
                  <w14:solidFill>
                    <w14:schemeClr w14:val="tx1"/>
                  </w14:solidFill>
                </w14:textFill>
              </w:rPr>
              <w:br/>
            </w:r>
            <w:r>
              <w:rPr>
                <w:rFonts w:hint="eastAsia" w:ascii="宋体" w:hAnsi="宋体" w:cs="宋体"/>
                <w:color w:val="000000" w:themeColor="text1"/>
                <w:highlight w:val="none"/>
                <w14:textFill>
                  <w14:solidFill>
                    <w14:schemeClr w14:val="tx1"/>
                  </w14:solidFill>
                </w14:textFill>
              </w:rPr>
              <w:t xml:space="preserve">（2）总体建设方案内容较全面、较为科学合理、较符合采购要求的，得</w:t>
            </w:r>
            <w:r>
              <w:rPr>
                <w:rFonts w:ascii="宋体" w:hAnsi="宋体" w:cs="宋体"/>
                <w:color w:val="000000" w:themeColor="text1"/>
                <w:highlight w:val="none"/>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分；</w:t>
            </w:r>
            <w:r>
              <w:rPr>
                <w:rFonts w:hint="eastAsia" w:ascii="宋体" w:hAnsi="宋体" w:cs="宋体"/>
                <w:color w:val="000000" w:themeColor="text1"/>
                <w:highlight w:val="none"/>
                <w14:textFill>
                  <w14:solidFill>
                    <w14:schemeClr w14:val="tx1"/>
                  </w14:solidFill>
                </w14:textFill>
              </w:rPr>
              <w:br/>
            </w:r>
            <w:r>
              <w:rPr>
                <w:rFonts w:hint="eastAsia" w:ascii="宋体" w:hAnsi="宋体" w:cs="宋体"/>
                <w:color w:val="000000" w:themeColor="text1"/>
                <w:highlight w:val="none"/>
                <w14:textFill>
                  <w14:solidFill>
                    <w14:schemeClr w14:val="tx1"/>
                  </w14:solidFill>
                </w14:textFill>
              </w:rPr>
              <w:t xml:space="preserve">（3）总体建设方案内容基本全面、基本科学合理、基本符合采购要求的，得</w:t>
            </w:r>
            <w:r>
              <w:rPr>
                <w:rFonts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分；</w:t>
            </w:r>
            <w:r>
              <w:rPr>
                <w:rFonts w:hint="eastAsia" w:ascii="宋体" w:hAnsi="宋体" w:cs="宋体"/>
                <w:color w:val="000000" w:themeColor="text1"/>
                <w:highlight w:val="none"/>
                <w14:textFill>
                  <w14:solidFill>
                    <w14:schemeClr w14:val="tx1"/>
                  </w14:solidFill>
                </w14:textFill>
              </w:rPr>
              <w:br/>
            </w:r>
            <w:r>
              <w:rPr>
                <w:rFonts w:hint="eastAsia" w:ascii="宋体" w:hAnsi="宋体" w:cs="宋体"/>
                <w:color w:val="000000" w:themeColor="text1"/>
                <w:highlight w:val="none"/>
                <w14:textFill>
                  <w14:solidFill>
                    <w14:schemeClr w14:val="tx1"/>
                  </w14:solidFill>
                </w14:textFill>
              </w:rPr>
              <w:t xml:space="preserve">（4）总体建设方案内容不全面、不科学合理、不符合采购要求或未提供的不得分。</w:t>
            </w:r>
            <w:r/>
          </w:p>
        </w:tc>
        <w:tc>
          <w:tcPr>
            <w:tcW w:w="807"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10</w:t>
            </w:r>
            <w:r/>
          </w:p>
        </w:tc>
      </w:tr>
      <w:tr>
        <w:trPr>
          <w:trHeight w:val="416"/>
        </w:trPr>
        <w:tc>
          <w:tcPr>
            <w:tcW w:w="702"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2.3</w:t>
            </w:r>
            <w:r/>
          </w:p>
        </w:tc>
        <w:tc>
          <w:tcPr>
            <w:tcW w:w="1406"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项目实施方案</w:t>
            </w:r>
            <w:r/>
          </w:p>
        </w:tc>
        <w:tc>
          <w:tcPr>
            <w:tcW w:w="6735" w:type="dxa"/>
            <w:vAlign w:val="center"/>
            <w:textDirection w:val="lrTb"/>
            <w:noWrap w:val="false"/>
          </w:tcPr>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评委根据投标人提供的本项目实施方案(包含实施流程、进度安排、管理协调措施、质量保障措施、应急措施、验收流程等)进行综合评分:</w:t>
            </w:r>
            <w:r>
              <w:rPr>
                <w:rFonts w:hint="eastAsia" w:ascii="宋体" w:hAnsi="宋体" w:cs="宋体"/>
                <w:color w:val="000000" w:themeColor="text1"/>
                <w:highlight w:val="none"/>
                <w14:textFill>
                  <w14:solidFill>
                    <w14:schemeClr w14:val="tx1"/>
                  </w14:solidFill>
                </w14:textFill>
              </w:rPr>
              <w:br/>
            </w:r>
            <w:r>
              <w:rPr>
                <w:rFonts w:hint="eastAsia" w:ascii="宋体" w:hAnsi="宋体" w:cs="宋体"/>
                <w:color w:val="000000" w:themeColor="text1"/>
                <w:highlight w:val="none"/>
                <w14:textFill>
                  <w14:solidFill>
                    <w14:schemeClr w14:val="tx1"/>
                  </w14:solidFill>
                </w14:textFill>
              </w:rPr>
              <w:t xml:space="preserve">(1)方案全面，实施流程、进度安排、管理协调措施、质量保障措施、应急措施、验收流程合理，针对性强的，得</w:t>
            </w:r>
            <w:r>
              <w:rPr>
                <w:rFonts w:ascii="宋体" w:hAnsi="宋体" w:cs="宋体"/>
                <w:color w:val="000000" w:themeColor="text1"/>
                <w:highlight w:val="none"/>
                <w14:textFill>
                  <w14:solidFill>
                    <w14:schemeClr w14:val="tx1"/>
                  </w14:solidFill>
                </w14:textFill>
              </w:rPr>
              <w:t xml:space="preserve">10</w:t>
            </w:r>
            <w:r>
              <w:rPr>
                <w:rFonts w:hint="eastAsia" w:ascii="宋体" w:hAnsi="宋体" w:cs="宋体"/>
                <w:color w:val="000000" w:themeColor="text1"/>
                <w:highlight w:val="none"/>
                <w14:textFill>
                  <w14:solidFill>
                    <w14:schemeClr w14:val="tx1"/>
                  </w14:solidFill>
                </w14:textFill>
              </w:rPr>
              <w:t xml:space="preserve">分；</w:t>
            </w:r>
            <w:r>
              <w:rPr>
                <w:rFonts w:hint="eastAsia" w:ascii="宋体" w:hAnsi="宋体" w:cs="宋体"/>
                <w:color w:val="000000" w:themeColor="text1"/>
                <w:highlight w:val="none"/>
                <w14:textFill>
                  <w14:solidFill>
                    <w14:schemeClr w14:val="tx1"/>
                  </w14:solidFill>
                </w14:textFill>
              </w:rPr>
              <w:br/>
            </w:r>
            <w:r>
              <w:rPr>
                <w:rFonts w:hint="eastAsia" w:ascii="宋体" w:hAnsi="宋体" w:cs="宋体"/>
                <w:color w:val="000000" w:themeColor="text1"/>
                <w:highlight w:val="none"/>
                <w14:textFill>
                  <w14:solidFill>
                    <w14:schemeClr w14:val="tx1"/>
                  </w14:solidFill>
                </w14:textFill>
              </w:rPr>
              <w:t xml:space="preserve">(2)方案较全面，实施流程、进度安排、管理协调措施、质量保障措施、应急措施、验收流程较合理，针对性较强的，得7分；</w:t>
            </w:r>
            <w:r>
              <w:rPr>
                <w:rFonts w:hint="eastAsia" w:ascii="宋体" w:hAnsi="宋体" w:cs="宋体"/>
                <w:color w:val="000000" w:themeColor="text1"/>
                <w:highlight w:val="none"/>
                <w14:textFill>
                  <w14:solidFill>
                    <w14:schemeClr w14:val="tx1"/>
                  </w14:solidFill>
                </w14:textFill>
              </w:rPr>
              <w:br/>
            </w:r>
            <w:r>
              <w:rPr>
                <w:rFonts w:hint="eastAsia" w:ascii="宋体" w:hAnsi="宋体" w:cs="宋体"/>
                <w:color w:val="000000" w:themeColor="text1"/>
                <w:highlight w:val="none"/>
                <w14:textFill>
                  <w14:solidFill>
                    <w14:schemeClr w14:val="tx1"/>
                  </w14:solidFill>
                </w14:textFill>
              </w:rPr>
              <w:t xml:space="preserve">(3)方案内容基本全面，实施流程、进度安排、管理协调措施、质量保障措施、应急措施、验收流程基本合理可行，具备一定针对性，得4分；</w:t>
            </w:r>
            <w:r>
              <w:rPr>
                <w:rFonts w:hint="eastAsia" w:ascii="宋体" w:hAnsi="宋体" w:cs="宋体"/>
                <w:color w:val="000000" w:themeColor="text1"/>
                <w:highlight w:val="none"/>
                <w14:textFill>
                  <w14:solidFill>
                    <w14:schemeClr w14:val="tx1"/>
                  </w14:solidFill>
                </w14:textFill>
              </w:rPr>
              <w:br/>
            </w:r>
            <w:r>
              <w:rPr>
                <w:rFonts w:hint="eastAsia" w:ascii="宋体" w:hAnsi="宋体" w:cs="宋体"/>
                <w:color w:val="000000" w:themeColor="text1"/>
                <w:highlight w:val="none"/>
                <w14:textFill>
                  <w14:solidFill>
                    <w14:schemeClr w14:val="tx1"/>
                  </w14:solidFill>
                </w14:textFill>
              </w:rPr>
              <w:t xml:space="preserve">(4)方案不全面、不合理、不可行或者未提供方案的，不得分。</w:t>
            </w:r>
            <w:r/>
          </w:p>
        </w:tc>
        <w:tc>
          <w:tcPr>
            <w:tcW w:w="807"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10</w:t>
            </w:r>
            <w:r/>
          </w:p>
        </w:tc>
      </w:tr>
      <w:tr>
        <w:trPr>
          <w:trHeight w:val="2796"/>
        </w:trPr>
        <w:tc>
          <w:tcPr>
            <w:tcW w:w="702"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2.4</w:t>
            </w:r>
            <w:r/>
          </w:p>
        </w:tc>
        <w:tc>
          <w:tcPr>
            <w:tcW w:w="1406"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售后服务方案</w:t>
            </w:r>
            <w:r/>
          </w:p>
        </w:tc>
        <w:tc>
          <w:tcPr>
            <w:tcW w:w="6735" w:type="dxa"/>
            <w:vAlign w:val="center"/>
            <w:textDirection w:val="lrTb"/>
            <w:noWrap w:val="false"/>
          </w:tcPr>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评委根据投标人提供的售后服务方案(包含服务体系、服务内容、故障解决方案、专业技术人员保障及服务、备品备件等)进行综合评分:</w:t>
            </w:r>
            <w:r>
              <w:rPr>
                <w:rFonts w:hint="eastAsia" w:ascii="宋体" w:hAnsi="宋体" w:cs="宋体"/>
                <w:color w:val="000000" w:themeColor="text1"/>
                <w:highlight w:val="none"/>
                <w14:textFill>
                  <w14:solidFill>
                    <w14:schemeClr w14:val="tx1"/>
                  </w14:solidFill>
                </w14:textFill>
              </w:rPr>
              <w:br/>
            </w:r>
            <w:r>
              <w:rPr>
                <w:rFonts w:hint="eastAsia" w:ascii="宋体" w:hAnsi="宋体" w:cs="宋体"/>
                <w:color w:val="000000" w:themeColor="text1"/>
                <w:highlight w:val="none"/>
                <w14:textFill>
                  <w14:solidFill>
                    <w14:schemeClr w14:val="tx1"/>
                  </w14:solidFill>
                </w14:textFill>
              </w:rPr>
              <w:t xml:space="preserve">（1）服务体系完善，服务内容全面，故障解决方案可行，专业技术人员保障和服务可靠，备品备件充足的，得</w:t>
            </w:r>
            <w:r>
              <w:rPr>
                <w:rFonts w:ascii="宋体" w:hAnsi="宋体" w:cs="宋体"/>
                <w:color w:val="000000" w:themeColor="text1"/>
                <w:highlight w:val="none"/>
                <w14:textFill>
                  <w14:solidFill>
                    <w14:schemeClr w14:val="tx1"/>
                  </w14:solidFill>
                </w14:textFill>
              </w:rPr>
              <w:t xml:space="preserve">10</w:t>
            </w:r>
            <w:r>
              <w:rPr>
                <w:rFonts w:hint="eastAsia" w:ascii="宋体" w:hAnsi="宋体" w:cs="宋体"/>
                <w:color w:val="000000" w:themeColor="text1"/>
                <w:highlight w:val="none"/>
                <w14:textFill>
                  <w14:solidFill>
                    <w14:schemeClr w14:val="tx1"/>
                  </w14:solidFill>
                </w14:textFill>
              </w:rPr>
              <w:t xml:space="preserve">分；</w:t>
            </w:r>
            <w:r>
              <w:rPr>
                <w:rFonts w:hint="eastAsia" w:ascii="宋体" w:hAnsi="宋体" w:cs="宋体"/>
                <w:color w:val="000000" w:themeColor="text1"/>
                <w:highlight w:val="none"/>
                <w14:textFill>
                  <w14:solidFill>
                    <w14:schemeClr w14:val="tx1"/>
                  </w14:solidFill>
                </w14:textFill>
              </w:rPr>
              <w:br/>
            </w:r>
            <w:r>
              <w:rPr>
                <w:rFonts w:hint="eastAsia" w:ascii="宋体" w:hAnsi="宋体" w:cs="宋体"/>
                <w:color w:val="000000" w:themeColor="text1"/>
                <w:highlight w:val="none"/>
                <w14:textFill>
                  <w14:solidFill>
                    <w14:schemeClr w14:val="tx1"/>
                  </w14:solidFill>
                </w14:textFill>
              </w:rPr>
              <w:t xml:space="preserve">（2）服务体系较完善，服务内容较全面，故障解决方案较可行，专业技术人员保障和服务较可靠，备品备件较充足的，得7分；</w:t>
            </w:r>
            <w:r>
              <w:rPr>
                <w:rFonts w:hint="eastAsia" w:ascii="宋体" w:hAnsi="宋体" w:cs="宋体"/>
                <w:color w:val="000000" w:themeColor="text1"/>
                <w:highlight w:val="none"/>
                <w14:textFill>
                  <w14:solidFill>
                    <w14:schemeClr w14:val="tx1"/>
                  </w14:solidFill>
                </w14:textFill>
              </w:rPr>
              <w:br/>
            </w:r>
            <w:r>
              <w:rPr>
                <w:rFonts w:hint="eastAsia" w:ascii="宋体" w:hAnsi="宋体" w:cs="宋体"/>
                <w:color w:val="000000" w:themeColor="text1"/>
                <w:highlight w:val="none"/>
                <w14:textFill>
                  <w14:solidFill>
                    <w14:schemeClr w14:val="tx1"/>
                  </w14:solidFill>
                </w14:textFill>
              </w:rPr>
              <w:t xml:space="preserve">（3）服务体系基本完善，服务内容基本全面，故障解决方案基本可行，专业技术人员保障和服务基本可靠，备品备件基本充足的，得4分；</w:t>
            </w:r>
            <w:r>
              <w:rPr>
                <w:rFonts w:hint="eastAsia" w:ascii="宋体" w:hAnsi="宋体" w:cs="宋体"/>
                <w:color w:val="000000" w:themeColor="text1"/>
                <w:highlight w:val="none"/>
                <w14:textFill>
                  <w14:solidFill>
                    <w14:schemeClr w14:val="tx1"/>
                  </w14:solidFill>
                </w14:textFill>
              </w:rPr>
              <w:br/>
            </w:r>
            <w:r>
              <w:rPr>
                <w:rFonts w:hint="eastAsia" w:ascii="宋体" w:hAnsi="宋体" w:cs="宋体"/>
                <w:color w:val="000000" w:themeColor="text1"/>
                <w:highlight w:val="none"/>
                <w14:textFill>
                  <w14:solidFill>
                    <w14:schemeClr w14:val="tx1"/>
                  </w14:solidFill>
                </w14:textFill>
              </w:rPr>
              <w:t xml:space="preserve">（4）方案不全面、不合理、不可行或者未提供方案的，不得分。</w:t>
            </w:r>
            <w:r/>
          </w:p>
        </w:tc>
        <w:tc>
          <w:tcPr>
            <w:tcW w:w="807"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10</w:t>
            </w:r>
            <w:r/>
          </w:p>
        </w:tc>
      </w:tr>
      <w:tr>
        <w:trPr>
          <w:trHeight w:val="1812"/>
        </w:trPr>
        <w:tc>
          <w:tcPr>
            <w:tcW w:w="702"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2.5</w:t>
            </w:r>
            <w:r/>
          </w:p>
        </w:tc>
        <w:tc>
          <w:tcPr>
            <w:tcW w:w="1406"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培训服务方案</w:t>
            </w:r>
            <w:r/>
          </w:p>
        </w:tc>
        <w:tc>
          <w:tcPr>
            <w:tcW w:w="6735" w:type="dxa"/>
            <w:vAlign w:val="center"/>
            <w:textDirection w:val="lrTb"/>
            <w:noWrap w:val="false"/>
          </w:tcPr>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评委根据投标人提供的项目培训方案（包括培训计划、培训内容及师资力量等内容）进行综合评分：</w:t>
            </w:r>
            <w:r>
              <w:rPr>
                <w:rFonts w:hint="eastAsia" w:ascii="宋体" w:hAnsi="宋体" w:cs="宋体"/>
                <w:color w:val="000000" w:themeColor="text1"/>
                <w:highlight w:val="none"/>
                <w14:textFill>
                  <w14:solidFill>
                    <w14:schemeClr w14:val="tx1"/>
                  </w14:solidFill>
                </w14:textFill>
              </w:rPr>
              <w:br/>
            </w:r>
            <w:r>
              <w:rPr>
                <w:rFonts w:hint="eastAsia" w:ascii="宋体" w:hAnsi="宋体" w:cs="宋体"/>
                <w:color w:val="000000" w:themeColor="text1"/>
                <w:highlight w:val="none"/>
                <w14:textFill>
                  <w14:solidFill>
                    <w14:schemeClr w14:val="tx1"/>
                  </w14:solidFill>
                </w14:textFill>
              </w:rPr>
              <w:t xml:space="preserve">（1）方案完整详细、针对性强的，得10分；</w:t>
            </w:r>
            <w:r>
              <w:rPr>
                <w:rFonts w:hint="eastAsia" w:ascii="宋体" w:hAnsi="宋体" w:cs="宋体"/>
                <w:color w:val="000000" w:themeColor="text1"/>
                <w:highlight w:val="none"/>
                <w14:textFill>
                  <w14:solidFill>
                    <w14:schemeClr w14:val="tx1"/>
                  </w14:solidFill>
                </w14:textFill>
              </w:rPr>
              <w:br/>
            </w:r>
            <w:r>
              <w:rPr>
                <w:rFonts w:hint="eastAsia" w:ascii="宋体" w:hAnsi="宋体" w:cs="宋体"/>
                <w:color w:val="000000" w:themeColor="text1"/>
                <w:highlight w:val="none"/>
                <w14:textFill>
                  <w14:solidFill>
                    <w14:schemeClr w14:val="tx1"/>
                  </w14:solidFill>
                </w14:textFill>
              </w:rPr>
              <w:t xml:space="preserve">（2）方案较完整详细、针对性较强的，得7分；</w:t>
            </w:r>
            <w:r>
              <w:rPr>
                <w:rFonts w:hint="eastAsia" w:ascii="宋体" w:hAnsi="宋体" w:cs="宋体"/>
                <w:color w:val="000000" w:themeColor="text1"/>
                <w:highlight w:val="none"/>
                <w14:textFill>
                  <w14:solidFill>
                    <w14:schemeClr w14:val="tx1"/>
                  </w14:solidFill>
                </w14:textFill>
              </w:rPr>
              <w:br/>
            </w:r>
            <w:r>
              <w:rPr>
                <w:rFonts w:hint="eastAsia" w:ascii="宋体" w:hAnsi="宋体" w:cs="宋体"/>
                <w:color w:val="000000" w:themeColor="text1"/>
                <w:highlight w:val="none"/>
                <w14:textFill>
                  <w14:solidFill>
                    <w14:schemeClr w14:val="tx1"/>
                  </w14:solidFill>
                </w14:textFill>
              </w:rPr>
              <w:t xml:space="preserve">（3）方案基本满足采购需求，有一定针对性的，得4分；</w:t>
            </w:r>
            <w:r>
              <w:rPr>
                <w:rFonts w:hint="eastAsia" w:ascii="宋体" w:hAnsi="宋体" w:cs="宋体"/>
                <w:color w:val="000000" w:themeColor="text1"/>
                <w:highlight w:val="none"/>
                <w14:textFill>
                  <w14:solidFill>
                    <w14:schemeClr w14:val="tx1"/>
                  </w14:solidFill>
                </w14:textFill>
              </w:rPr>
              <w:br/>
            </w:r>
            <w:r>
              <w:rPr>
                <w:rFonts w:hint="eastAsia" w:ascii="宋体" w:hAnsi="宋体" w:cs="宋体"/>
                <w:color w:val="000000" w:themeColor="text1"/>
                <w:highlight w:val="none"/>
                <w14:textFill>
                  <w14:solidFill>
                    <w14:schemeClr w14:val="tx1"/>
                  </w14:solidFill>
                </w14:textFill>
              </w:rPr>
              <w:t xml:space="preserve">（4）方案没有针对性或未提供方案的不得分。</w:t>
            </w:r>
            <w:r/>
          </w:p>
        </w:tc>
        <w:tc>
          <w:tcPr>
            <w:tcW w:w="807"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r>
      <w:tr>
        <w:trPr>
          <w:trHeight w:val="396"/>
        </w:trPr>
        <w:tc>
          <w:tcPr>
            <w:gridSpan w:val="4"/>
            <w:tcW w:w="9650" w:type="dxa"/>
            <w:textDirection w:val="lrTb"/>
            <w:noWrap w:val="false"/>
          </w:tcPr>
          <w:p>
            <w:pPr>
              <w:contextualSpacing/>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三、商务部分</w:t>
            </w:r>
            <w:r/>
          </w:p>
        </w:tc>
      </w:tr>
      <w:tr>
        <w:trPr>
          <w:trHeight w:val="1296"/>
        </w:trPr>
        <w:tc>
          <w:tcPr>
            <w:tcW w:w="702"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3.1</w:t>
            </w:r>
            <w:r/>
          </w:p>
        </w:tc>
        <w:tc>
          <w:tcPr>
            <w:tcW w:w="1406"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项目团队</w:t>
            </w:r>
            <w:r/>
          </w:p>
        </w:tc>
        <w:tc>
          <w:tcPr>
            <w:tcW w:w="6735" w:type="dxa"/>
            <w:textDirection w:val="lrTb"/>
            <w:noWrap w:val="false"/>
          </w:tcPr>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投标人应具有稳定的项目团队，为本项目指派的项目人员应具备以下经验及资质。</w:t>
            </w:r>
            <w:r/>
          </w:p>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（1）项目经理证书：</w:t>
            </w:r>
            <w:r/>
          </w:p>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项目经理具有PMP项目管理师证书得2分；</w:t>
            </w:r>
            <w:r/>
          </w:p>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（2）项目经理经验：</w:t>
            </w:r>
            <w:r/>
          </w:p>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经理具有建设类似项目经验的，提供相关经验证明文件得2分。（注：本项须提供①项目经理曾参与建设的项目合同或项目验收报告，合同或验收报告需体现项目经理姓名；②项目经理与投标单位签订的劳务合同扫描件；③近三个月内任意一个月投标人为项目经理缴纳社保的证明文件。上述三项需同时满足，否则不得分。）</w:t>
            </w:r>
            <w:r/>
          </w:p>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（3）项目组成员证书（项目负责人除外）：</w:t>
            </w:r>
            <w:r/>
          </w:p>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具备计算机技术与软件专业技术资格类证书：系统集成项目管理工程师证书、高级软件工程师证书、高级数据库管理工程师证书,每提供一个证书得1分,本项最高得2分。(多人同一类资格证书只计算 1 次分值)。（提交相关团队人员证书的复印件及近三个月的社保证明，并加盖公章）</w:t>
            </w:r>
            <w:r/>
          </w:p>
        </w:tc>
        <w:tc>
          <w:tcPr>
            <w:tcW w:w="807"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r>
      <w:tr>
        <w:trPr>
          <w:trHeight w:val="1440"/>
        </w:trPr>
        <w:tc>
          <w:tcPr>
            <w:tcW w:w="702"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w:t>
            </w:r>
            <w:r/>
          </w:p>
        </w:tc>
        <w:tc>
          <w:tcPr>
            <w:tcW w:w="1406"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企业实力</w:t>
            </w:r>
            <w:r/>
          </w:p>
        </w:tc>
        <w:tc>
          <w:tcPr>
            <w:tcW w:w="6735" w:type="dxa"/>
            <w:textDirection w:val="lrTb"/>
            <w:noWrap w:val="false"/>
          </w:tcPr>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每提供一个类似以下关键字的影像平台相关计算机软件著作权登记证书得1分，最高分4分。（如投标文件中提供的软著证书名称表述与招标文件描述的关键字样不一致，而该投标文件中能证明投标人拥有的软件著作权具有相同或相似功能和效果，且评标委员会认可的，视同符合要求）</w:t>
            </w:r>
            <w:r/>
          </w:p>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①检查检验互联互通互认平台相关关键字</w:t>
            </w:r>
            <w:r>
              <w:rPr>
                <w:rFonts w:hint="eastAsia" w:ascii="宋体" w:hAnsi="宋体" w:cs="宋体"/>
                <w:color w:val="000000" w:themeColor="text1"/>
                <w:highlight w:val="none"/>
                <w14:textFill>
                  <w14:solidFill>
                    <w14:schemeClr w14:val="tx1"/>
                  </w14:solidFill>
                </w14:textFill>
              </w:rPr>
              <w:br/>
            </w:r>
            <w:r>
              <w:rPr>
                <w:rFonts w:hint="eastAsia" w:ascii="宋体" w:hAnsi="宋体" w:cs="宋体"/>
                <w:color w:val="000000" w:themeColor="text1"/>
                <w:highlight w:val="none"/>
                <w14:textFill>
                  <w14:solidFill>
                    <w14:schemeClr w14:val="tx1"/>
                  </w14:solidFill>
                </w14:textFill>
              </w:rPr>
              <w:t xml:space="preserve">②院内影像平台相关关键字</w:t>
            </w:r>
            <w:r/>
          </w:p>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③智能质控平台相关关键字</w:t>
            </w:r>
            <w:r/>
          </w:p>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④区域质控相关关键字</w:t>
            </w:r>
            <w:r>
              <w:rPr>
                <w:rFonts w:hint="eastAsia" w:ascii="宋体" w:hAnsi="宋体" w:cs="宋体"/>
                <w:color w:val="000000" w:themeColor="text1"/>
                <w:highlight w:val="none"/>
                <w14:textFill>
                  <w14:solidFill>
                    <w14:schemeClr w14:val="tx1"/>
                  </w14:solidFill>
                </w14:textFill>
              </w:rPr>
              <w:br/>
            </w:r>
            <w:r>
              <w:rPr>
                <w:rFonts w:hint="eastAsia" w:ascii="宋体" w:hAnsi="宋体" w:cs="宋体"/>
                <w:color w:val="000000" w:themeColor="text1"/>
                <w:highlight w:val="none"/>
                <w14:textFill>
                  <w14:solidFill>
                    <w14:schemeClr w14:val="tx1"/>
                  </w14:solidFill>
                </w14:textFill>
              </w:rPr>
              <w:t xml:space="preserve">⑤影像管理相关关键字</w:t>
            </w:r>
            <w:r/>
          </w:p>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⑥云影像相关关键字</w:t>
            </w:r>
            <w:r/>
          </w:p>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（须提供有效证书复印件并加盖公章。软件证书名称可以不一致，但是必须满足其中多个关键字的要求）</w:t>
            </w:r>
            <w:r/>
          </w:p>
        </w:tc>
        <w:tc>
          <w:tcPr>
            <w:tcW w:w="807"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r>
      <w:tr>
        <w:trPr>
          <w:trHeight w:val="1152"/>
        </w:trPr>
        <w:tc>
          <w:tcPr>
            <w:tcW w:w="702"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3.3</w:t>
            </w:r>
            <w:r/>
          </w:p>
        </w:tc>
        <w:tc>
          <w:tcPr>
            <w:tcW w:w="1406"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电子病历评级证明</w:t>
            </w:r>
            <w:r/>
          </w:p>
        </w:tc>
        <w:tc>
          <w:tcPr>
            <w:tcW w:w="6735" w:type="dxa"/>
            <w:vAlign w:val="center"/>
            <w:textDirection w:val="lrTb"/>
            <w:noWrap w:val="false"/>
          </w:tcPr>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投标人具备相关电子病历评</w:t>
            </w:r>
            <w:r>
              <w:rPr>
                <w:rFonts w:hint="eastAsia" w:ascii="宋体" w:hAnsi="宋体" w:cs="宋体"/>
                <w:color w:val="000000" w:themeColor="text1"/>
                <w:highlight w:val="none"/>
                <w14:textFill>
                  <w14:solidFill>
                    <w14:schemeClr w14:val="tx1"/>
                  </w14:solidFill>
                </w14:textFill>
              </w:rPr>
              <w:t xml:space="preserve">级经验，所投产品协助医院通过电子病历评级并通过相关等级，按以下标准评分。</w:t>
            </w:r>
            <w:r/>
          </w:p>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具有协助医院通过电子病历</w:t>
            </w:r>
            <w:r>
              <w:rPr>
                <w:rFonts w:ascii="宋体" w:hAnsi="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级及以上评审案例的，每提供 1 个项目得 </w:t>
            </w: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分，最多得</w:t>
            </w:r>
            <w:r>
              <w:rPr>
                <w:rFonts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分</w:t>
            </w:r>
            <w:r/>
          </w:p>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证明材料要求：电子病历评审需提供项目合同复印件，等级评定结果或评定等级牌匾；以上证明材料加盖公章，有缺项、漏项者不得分。</w:t>
            </w:r>
            <w:r/>
          </w:p>
        </w:tc>
        <w:tc>
          <w:tcPr>
            <w:tcW w:w="807"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r>
      <w:tr>
        <w:trPr>
          <w:trHeight w:val="1152"/>
        </w:trPr>
        <w:tc>
          <w:tcPr>
            <w:tcW w:w="702"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3.4</w:t>
            </w:r>
            <w:r/>
          </w:p>
        </w:tc>
        <w:tc>
          <w:tcPr>
            <w:tcW w:w="1406"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业绩证明</w:t>
            </w:r>
            <w:r/>
          </w:p>
        </w:tc>
        <w:tc>
          <w:tcPr>
            <w:tcW w:w="6735" w:type="dxa"/>
            <w:vAlign w:val="center"/>
            <w:textDirection w:val="lrTb"/>
            <w:noWrap w:val="false"/>
          </w:tcPr>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投标人提供2022年1月1日（含）以来影像平台相关的业绩，每提供1个得</w:t>
            </w: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分，最多得6分，未提供不得分。</w:t>
            </w:r>
            <w:r/>
          </w:p>
          <w:p>
            <w:pPr>
              <w:contextualSpacing/>
              <w:jc w:val="left"/>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（须提供合同复印件加盖公章，时间以合同签订时间为准。合同页须清晰可见，至少包括首页、价格页、内容页和签字页，有缺项、漏项者视为未提供有效证明材料，不得分）</w:t>
            </w:r>
            <w:r/>
          </w:p>
        </w:tc>
        <w:tc>
          <w:tcPr>
            <w:tcW w:w="807"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r>
      <w:tr>
        <w:trPr>
          <w:trHeight w:val="288"/>
        </w:trPr>
        <w:tc>
          <w:tcPr>
            <w:gridSpan w:val="3"/>
            <w:tcW w:w="8843"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合计</w:t>
            </w:r>
            <w:r/>
          </w:p>
        </w:tc>
        <w:tc>
          <w:tcPr>
            <w:tcW w:w="807" w:type="dxa"/>
            <w:vAlign w:val="center"/>
            <w:textDirection w:val="lrTb"/>
            <w:noWrap w:val="false"/>
          </w:tcPr>
          <w:p>
            <w:pPr>
              <w:contextualSpacing/>
              <w:jc w:val="center"/>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100</w:t>
            </w:r>
            <w:r/>
          </w:p>
        </w:tc>
      </w:tr>
    </w:tbl>
    <w:p>
      <w:pP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说明：</w:t>
      </w:r>
      <w:r/>
    </w:p>
    <w:p>
      <w:pPr>
        <w:ind w:firstLine="420"/>
        <w:spacing w:line="360" w:lineRule="auto"/>
        <w:tabs>
          <w:tab w:val="left" w:pos="850" w:leader="none"/>
        </w:tabs>
        <w:rPr>
          <w:rFonts w:ascii="宋体" w:hAnsi="宋体" w:cs="宋体"/>
          <w:color w:val="000000" w:themeColor="text1"/>
          <w:szCs w:val="22"/>
          <w:highlight w:val="none"/>
          <w:lang w:bidi="zh-CN"/>
          <w14:textFill>
            <w14:solidFill>
              <w14:schemeClr w14:val="tx1"/>
            </w14:solidFill>
          </w14:textFill>
        </w:rPr>
      </w:pPr>
      <w:r>
        <w:rPr>
          <w:rFonts w:hint="eastAsia" w:ascii="宋体" w:hAnsi="宋体" w:cs="宋体"/>
          <w:color w:val="000000" w:themeColor="text1"/>
          <w:szCs w:val="22"/>
          <w:highlight w:val="none"/>
          <w:lang w:bidi="zh-CN"/>
          <w14:textFill>
            <w14:solidFill>
              <w14:schemeClr w14:val="tx1"/>
            </w14:solidFill>
          </w14:textFill>
        </w:rPr>
        <w:t xml:space="preserve">1.小微企业价格扣除</w:t>
      </w:r>
      <w:r/>
    </w:p>
    <w:p>
      <w:pPr>
        <w:ind w:firstLine="420"/>
        <w:spacing w:line="360" w:lineRule="auto"/>
        <w:tabs>
          <w:tab w:val="left" w:pos="850" w:leader="none"/>
        </w:tabs>
        <w:rPr>
          <w:rFonts w:ascii="宋体" w:hAnsi="宋体" w:cs="宋体"/>
          <w:color w:val="000000" w:themeColor="text1"/>
          <w:szCs w:val="22"/>
          <w:highlight w:val="none"/>
          <w:lang w:bidi="zh-CN"/>
          <w14:textFill>
            <w14:solidFill>
              <w14:schemeClr w14:val="tx1"/>
            </w14:solidFill>
          </w14:textFill>
        </w:rPr>
      </w:pPr>
      <w:r>
        <w:rPr>
          <w:rFonts w:hint="eastAsia" w:ascii="宋体" w:hAnsi="宋体" w:cs="宋体"/>
          <w:color w:val="000000" w:themeColor="text1"/>
          <w:szCs w:val="22"/>
          <w:highlight w:val="none"/>
          <w:lang w:bidi="zh-CN"/>
          <w14:textFill>
            <w14:solidFill>
              <w14:schemeClr w14:val="tx1"/>
            </w14:solidFill>
          </w14:textFill>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tabs>
          <w:tab w:val="left" w:pos="850" w:leader="none"/>
        </w:tabs>
        <w:rPr>
          <w:rFonts w:ascii="宋体" w:hAnsi="宋体" w:cs="宋体"/>
          <w:color w:val="000000" w:themeColor="text1"/>
          <w:szCs w:val="22"/>
          <w:highlight w:val="none"/>
          <w:lang w:bidi="zh-CN"/>
          <w14:textFill>
            <w14:solidFill>
              <w14:schemeClr w14:val="tx1"/>
            </w14:solidFill>
          </w14:textFill>
        </w:rPr>
      </w:pPr>
      <w:r>
        <w:rPr>
          <w:rFonts w:hint="eastAsia" w:ascii="宋体" w:hAnsi="宋体" w:cs="宋体"/>
          <w:color w:val="000000" w:themeColor="text1"/>
          <w:szCs w:val="22"/>
          <w:highlight w:val="none"/>
          <w:lang w:bidi="zh-CN"/>
          <w14:textFill>
            <w14:solidFill>
              <w14:schemeClr w14:val="tx1"/>
            </w14:solidFill>
          </w14:textFill>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tabs>
          <w:tab w:val="left" w:pos="850" w:leader="none"/>
        </w:tabs>
        <w:rPr>
          <w:rFonts w:ascii="宋体" w:hAnsi="宋体" w:cs="宋体"/>
          <w:color w:val="000000" w:themeColor="text1"/>
          <w:szCs w:val="22"/>
          <w:highlight w:val="none"/>
          <w:lang w:bidi="zh-CN"/>
          <w14:textFill>
            <w14:solidFill>
              <w14:schemeClr w14:val="tx1"/>
            </w14:solidFill>
          </w14:textFill>
        </w:rPr>
      </w:pPr>
      <w:r>
        <w:rPr>
          <w:rFonts w:hint="eastAsia" w:ascii="宋体" w:hAnsi="宋体" w:cs="宋体"/>
          <w:color w:val="000000" w:themeColor="text1"/>
          <w:szCs w:val="22"/>
          <w:highlight w:val="none"/>
          <w:lang w:bidi="zh-CN"/>
          <w14:textFill>
            <w14:solidFill>
              <w14:schemeClr w14:val="tx1"/>
            </w14:solidFill>
          </w14:textFill>
        </w:rPr>
        <w:t xml:space="preserve">1.3 小企业（含小型、微型企业）应当提供《中小企业声明函》，且符合《政府采购促进中小企业发展管理办法》（财库〔2020〕46号）的相关规定。</w:t>
      </w:r>
      <w:r/>
    </w:p>
    <w:p>
      <w:pPr>
        <w:ind w:firstLine="420"/>
        <w:spacing w:line="360" w:lineRule="auto"/>
        <w:tabs>
          <w:tab w:val="left" w:pos="850" w:leader="none"/>
        </w:tabs>
        <w:rPr>
          <w:rFonts w:ascii="宋体" w:hAnsi="宋体" w:cs="宋体"/>
          <w:color w:val="000000" w:themeColor="text1"/>
          <w:szCs w:val="22"/>
          <w:highlight w:val="none"/>
          <w:lang w:bidi="zh-CN"/>
          <w14:textFill>
            <w14:solidFill>
              <w14:schemeClr w14:val="tx1"/>
            </w14:solidFill>
          </w14:textFill>
        </w:rPr>
      </w:pPr>
      <w:r>
        <w:rPr>
          <w:rFonts w:hint="eastAsia" w:ascii="宋体" w:hAnsi="宋体" w:cs="宋体"/>
          <w:color w:val="000000" w:themeColor="text1"/>
          <w:szCs w:val="22"/>
          <w:highlight w:val="none"/>
          <w:lang w:bidi="zh-CN"/>
          <w14:textFill>
            <w14:solidFill>
              <w14:schemeClr w14:val="tx1"/>
            </w14:solidFill>
          </w14:textFill>
        </w:rPr>
        <w:t xml:space="preserve">2.监狱和戒毒企业的价格扣除</w:t>
      </w:r>
      <w:r/>
    </w:p>
    <w:p>
      <w:pPr>
        <w:ind w:firstLine="420"/>
        <w:spacing w:line="360" w:lineRule="auto"/>
        <w:tabs>
          <w:tab w:val="left" w:pos="850" w:leader="none"/>
        </w:tabs>
        <w:rPr>
          <w:rFonts w:ascii="宋体" w:hAnsi="宋体" w:cs="宋体"/>
          <w:color w:val="000000" w:themeColor="text1"/>
          <w:szCs w:val="22"/>
          <w:highlight w:val="none"/>
          <w:lang w:bidi="zh-CN"/>
          <w14:textFill>
            <w14:solidFill>
              <w14:schemeClr w14:val="tx1"/>
            </w14:solidFill>
          </w14:textFill>
        </w:rPr>
      </w:pPr>
      <w:r>
        <w:rPr>
          <w:rFonts w:hint="eastAsia" w:ascii="宋体" w:hAnsi="宋体" w:cs="宋体"/>
          <w:color w:val="000000" w:themeColor="text1"/>
          <w:szCs w:val="22"/>
          <w:highlight w:val="none"/>
          <w:lang w:bidi="zh-CN"/>
          <w14:textFill>
            <w14:solidFill>
              <w14:schemeClr w14:val="tx1"/>
            </w14:solidFill>
          </w14:textFill>
        </w:rPr>
        <w:t xml:space="preserve">2.1 本项目对监狱和戒毒企业，给予10%的价格扣除，用扣除后的价格参与评审。</w:t>
      </w:r>
      <w:r/>
    </w:p>
    <w:p>
      <w:pPr>
        <w:ind w:firstLine="420"/>
        <w:spacing w:line="360" w:lineRule="auto"/>
        <w:tabs>
          <w:tab w:val="left" w:pos="850" w:leader="none"/>
        </w:tabs>
        <w:rPr>
          <w:rFonts w:ascii="宋体" w:hAnsi="宋体" w:cs="宋体"/>
          <w:color w:val="000000" w:themeColor="text1"/>
          <w:szCs w:val="22"/>
          <w:highlight w:val="none"/>
          <w:lang w:bidi="zh-CN"/>
          <w14:textFill>
            <w14:solidFill>
              <w14:schemeClr w14:val="tx1"/>
            </w14:solidFill>
          </w14:textFill>
        </w:rPr>
      </w:pPr>
      <w:r>
        <w:rPr>
          <w:rFonts w:hint="eastAsia" w:ascii="宋体" w:hAnsi="宋体" w:cs="宋体"/>
          <w:color w:val="000000" w:themeColor="text1"/>
          <w:szCs w:val="22"/>
          <w:highlight w:val="none"/>
          <w:lang w:bidi="zh-CN"/>
          <w14:textFill>
            <w14:solidFill>
              <w14:schemeClr w14:val="tx1"/>
            </w14:solidFill>
          </w14:textFill>
        </w:rPr>
        <w:t xml:space="preserve">2.2 监狱企业需提供由省级以上监狱管理局、戒毒管理局（含新疆生产建设兵团）出具的属于监狱企业的证明文件。</w:t>
      </w:r>
      <w:r/>
    </w:p>
    <w:p>
      <w:pPr>
        <w:ind w:firstLine="420"/>
        <w:spacing w:line="360" w:lineRule="auto"/>
        <w:tabs>
          <w:tab w:val="left" w:pos="850" w:leader="none"/>
        </w:tabs>
        <w:rPr>
          <w:rFonts w:ascii="宋体" w:hAnsi="宋体" w:cs="宋体"/>
          <w:color w:val="000000" w:themeColor="text1"/>
          <w:szCs w:val="22"/>
          <w:highlight w:val="none"/>
          <w:lang w:bidi="zh-CN"/>
          <w14:textFill>
            <w14:solidFill>
              <w14:schemeClr w14:val="tx1"/>
            </w14:solidFill>
          </w14:textFill>
        </w:rPr>
      </w:pPr>
      <w:r>
        <w:rPr>
          <w:rFonts w:hint="eastAsia" w:ascii="宋体" w:hAnsi="宋体" w:cs="宋体"/>
          <w:color w:val="000000" w:themeColor="text1"/>
          <w:szCs w:val="22"/>
          <w:highlight w:val="none"/>
          <w:lang w:bidi="zh-CN"/>
          <w14:textFill>
            <w14:solidFill>
              <w14:schemeClr w14:val="tx1"/>
            </w14:solidFill>
          </w14:textFill>
        </w:rPr>
        <w:t xml:space="preserve">2.3 监狱企业标准请参照《关于政府采购支持监狱企业发展有关问题的通知》（财库〔2014〕68号）。</w:t>
      </w:r>
      <w:r/>
    </w:p>
    <w:p>
      <w:pPr>
        <w:ind w:firstLine="420"/>
        <w:spacing w:line="360" w:lineRule="auto"/>
        <w:tabs>
          <w:tab w:val="left" w:pos="850" w:leader="none"/>
        </w:tabs>
        <w:rPr>
          <w:rFonts w:ascii="宋体" w:hAnsi="宋体" w:cs="宋体"/>
          <w:color w:val="000000" w:themeColor="text1"/>
          <w:szCs w:val="22"/>
          <w:highlight w:val="none"/>
          <w:lang w:bidi="zh-CN"/>
          <w14:textFill>
            <w14:solidFill>
              <w14:schemeClr w14:val="tx1"/>
            </w14:solidFill>
          </w14:textFill>
        </w:rPr>
      </w:pPr>
      <w:r>
        <w:rPr>
          <w:rFonts w:hint="eastAsia" w:ascii="宋体" w:hAnsi="宋体" w:cs="宋体"/>
          <w:color w:val="000000" w:themeColor="text1"/>
          <w:szCs w:val="22"/>
          <w:highlight w:val="none"/>
          <w:lang w:bidi="zh-CN"/>
          <w14:textFill>
            <w14:solidFill>
              <w14:schemeClr w14:val="tx1"/>
            </w14:solidFill>
          </w14:textFill>
        </w:rPr>
        <w:t xml:space="preserve">3.残疾人福利性单位的价格扣除</w:t>
      </w:r>
      <w:r/>
    </w:p>
    <w:p>
      <w:pPr>
        <w:ind w:firstLine="420"/>
        <w:spacing w:line="360" w:lineRule="auto"/>
        <w:tabs>
          <w:tab w:val="left" w:pos="850" w:leader="none"/>
        </w:tabs>
        <w:rPr>
          <w:rFonts w:ascii="宋体" w:hAnsi="宋体" w:cs="宋体"/>
          <w:color w:val="000000" w:themeColor="text1"/>
          <w:szCs w:val="22"/>
          <w:highlight w:val="none"/>
          <w:lang w:bidi="zh-CN"/>
          <w14:textFill>
            <w14:solidFill>
              <w14:schemeClr w14:val="tx1"/>
            </w14:solidFill>
          </w14:textFill>
        </w:rPr>
      </w:pPr>
      <w:r>
        <w:rPr>
          <w:rFonts w:hint="eastAsia" w:ascii="宋体" w:hAnsi="宋体" w:cs="宋体"/>
          <w:color w:val="000000" w:themeColor="text1"/>
          <w:szCs w:val="22"/>
          <w:highlight w:val="none"/>
          <w:lang w:bidi="zh-CN"/>
          <w14:textFill>
            <w14:solidFill>
              <w14:schemeClr w14:val="tx1"/>
            </w14:solidFill>
          </w14:textFill>
        </w:rPr>
        <w:t xml:space="preserve">3.1 本项目对残疾人福利性单位，给予10%的价格扣除，用扣除后的价格参与评审。</w:t>
      </w:r>
      <w:r/>
    </w:p>
    <w:p>
      <w:pPr>
        <w:ind w:firstLine="420"/>
        <w:spacing w:line="360" w:lineRule="auto"/>
        <w:tabs>
          <w:tab w:val="left" w:pos="850" w:leader="none"/>
        </w:tabs>
        <w:rPr>
          <w:rFonts w:ascii="宋体" w:hAnsi="宋体" w:cs="宋体"/>
          <w:color w:val="000000" w:themeColor="text1"/>
          <w:szCs w:val="22"/>
          <w:highlight w:val="none"/>
          <w:lang w:bidi="zh-CN"/>
          <w14:textFill>
            <w14:solidFill>
              <w14:schemeClr w14:val="tx1"/>
            </w14:solidFill>
          </w14:textFill>
        </w:rPr>
      </w:pPr>
      <w:r>
        <w:rPr>
          <w:rFonts w:hint="eastAsia" w:ascii="宋体" w:hAnsi="宋体" w:cs="宋体"/>
          <w:color w:val="000000" w:themeColor="text1"/>
          <w:szCs w:val="22"/>
          <w:highlight w:val="none"/>
          <w:lang w:bidi="zh-CN"/>
          <w14:textFill>
            <w14:solidFill>
              <w14:schemeClr w14:val="tx1"/>
            </w14:solidFill>
          </w14:textFill>
        </w:rPr>
        <w:t xml:space="preserve">3.2 残疾人福利性单位需提供《残疾人福利性单位声明函》</w:t>
      </w:r>
      <w:r/>
    </w:p>
    <w:p>
      <w:pPr>
        <w:ind w:firstLine="420"/>
        <w:spacing w:line="360" w:lineRule="auto"/>
        <w:tabs>
          <w:tab w:val="left" w:pos="850" w:leader="none"/>
        </w:tabs>
        <w:rPr>
          <w:rFonts w:ascii="宋体" w:hAnsi="宋体" w:cs="宋体"/>
          <w:color w:val="000000" w:themeColor="text1"/>
          <w:szCs w:val="22"/>
          <w:highlight w:val="none"/>
          <w:lang w:bidi="zh-CN"/>
          <w14:textFill>
            <w14:solidFill>
              <w14:schemeClr w14:val="tx1"/>
            </w14:solidFill>
          </w14:textFill>
        </w:rPr>
      </w:pPr>
      <w:r>
        <w:rPr>
          <w:rFonts w:hint="eastAsia" w:ascii="宋体" w:hAnsi="宋体" w:cs="宋体"/>
          <w:color w:val="000000" w:themeColor="text1"/>
          <w:szCs w:val="22"/>
          <w:highlight w:val="none"/>
          <w:lang w:bidi="zh-CN"/>
          <w14:textFill>
            <w14:solidFill>
              <w14:schemeClr w14:val="tx1"/>
            </w14:solidFill>
          </w14:textFill>
        </w:rPr>
        <w:t xml:space="preserve">3.3 残疾人福利性单位标准请参照《关于促进残疾人就业政府采购政策的通知》（财库〔2017〕141号）。</w:t>
      </w:r>
      <w:r/>
    </w:p>
    <w:p>
      <w:pPr>
        <w:ind w:firstLine="420"/>
        <w:spacing w:line="360" w:lineRule="auto"/>
        <w:tabs>
          <w:tab w:val="left" w:pos="850" w:leader="none"/>
        </w:tabs>
        <w:rPr>
          <w:rFonts w:ascii="宋体" w:hAnsi="宋体" w:cs="宋体"/>
          <w:color w:val="000000" w:themeColor="text1"/>
          <w:szCs w:val="22"/>
          <w:highlight w:val="none"/>
          <w:lang w:bidi="zh-CN"/>
          <w14:textFill>
            <w14:solidFill>
              <w14:schemeClr w14:val="tx1"/>
            </w14:solidFill>
          </w14:textFill>
        </w:rPr>
      </w:pPr>
      <w:r>
        <w:rPr>
          <w:rFonts w:hint="eastAsia" w:ascii="宋体" w:hAnsi="宋体" w:cs="宋体"/>
          <w:color w:val="000000" w:themeColor="text1"/>
          <w:szCs w:val="22"/>
          <w:highlight w:val="none"/>
          <w:lang w:bidi="zh-CN"/>
          <w14:textFill>
            <w14:solidFill>
              <w14:schemeClr w14:val="tx1"/>
            </w14:solidFill>
          </w14:textFill>
        </w:rPr>
        <w:t xml:space="preserve">4. 监狱企业、残疾人福利性单位属于小型、微型企业的，不重复享受政策。</w:t>
      </w:r>
      <w:r/>
    </w:p>
    <w:p>
      <w:pPr>
        <w:ind w:firstLine="420"/>
        <w:spacing w:line="360" w:lineRule="auto"/>
        <w:tabs>
          <w:tab w:val="left" w:pos="850" w:leader="none"/>
        </w:tabs>
        <w:rPr>
          <w:rFonts w:ascii="宋体" w:hAnsi="宋体" w:cs="宋体"/>
          <w:color w:val="000000" w:themeColor="text1"/>
          <w:szCs w:val="22"/>
          <w:highlight w:val="none"/>
          <w:lang w:bidi="zh-CN"/>
          <w14:textFill>
            <w14:solidFill>
              <w14:schemeClr w14:val="tx1"/>
            </w14:solidFill>
          </w14:textFill>
        </w:rPr>
      </w:pPr>
      <w:r>
        <w:rPr>
          <w:rFonts w:hint="eastAsia" w:ascii="宋体" w:hAnsi="宋体" w:cs="宋体"/>
          <w:color w:val="000000" w:themeColor="text1"/>
          <w:szCs w:val="22"/>
          <w:highlight w:val="none"/>
          <w:lang w:bidi="zh-CN"/>
          <w14:textFill>
            <w14:solidFill>
              <w14:schemeClr w14:val="tx1"/>
            </w14:solidFill>
          </w14:textFill>
        </w:rPr>
        <w:t xml:space="preserve">5. 对国家认定的节能产品和环保产品分别给予投标价的5%的价格扣除，用扣除后的价格参与评审（节能、环保产品必须纳入“中国政府采购网http://www.ccgp.gov.cn/”等官方网站“节能、环保产品查询系统”，且以提供的证书扫描件为准）。</w:t>
      </w:r>
      <w:r/>
    </w:p>
    <w:p>
      <w:pPr>
        <w:ind w:firstLine="411"/>
        <w:jc w:val="left"/>
        <w:widowControl/>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Cs w:val="22"/>
          <w:highlight w:val="none"/>
          <w:lang w:bidi="zh-CN"/>
          <w14:textFill>
            <w14:solidFill>
              <w14:schemeClr w14:val="tx1"/>
            </w14:solidFill>
          </w14:textFill>
        </w:rPr>
        <w:t xml:space="preserve">6. 所有认证、证明和业绩均以有效清晰的证明文件的复印件（须加盖公章）为依据。</w:t>
      </w:r>
      <w:r/>
    </w:p>
    <w:p>
      <w:pPr>
        <w:spacing w:line="360" w:lineRule="auto"/>
        <w:tabs>
          <w:tab w:val="left" w:pos="1050" w:leader="none"/>
        </w:tabs>
        <w:rPr>
          <w:rFonts w:ascii="宋体" w:hAnsi="宋体" w:cs="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lang w:val="zh-CN"/>
          <w14:textFill>
            <w14:solidFill>
              <w14:schemeClr w14:val="tx1"/>
            </w14:solidFill>
          </w14:textFill>
        </w:rPr>
        <w:br w:type="page" w:clear="all"/>
      </w:r>
      <w:bookmarkStart w:id="27" w:name="_Toc515310945"/>
      <w:r/>
      <w:r/>
    </w:p>
    <w:p>
      <w:pPr>
        <w:pStyle w:val="806"/>
        <w:ind w:right="177"/>
        <w:jc w:val="center"/>
        <w:spacing w:before="0" w:after="0"/>
        <w:tabs>
          <w:tab w:val="left" w:pos="1279" w:leader="none"/>
        </w:tabs>
        <w:rPr>
          <w:rFonts w:ascii="黑体" w:hAnsi="黑体" w:eastAsia="黑体" w:cs="黑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8" w:name="参数"/>
      <w:r/>
      <w:bookmarkStart w:id="29" w:name="OLE_LINK2"/>
      <w:r/>
      <w:bookmarkStart w:id="30" w:name="OLE_LINK1"/>
      <w:r>
        <w:rPr>
          <w:rFonts w:hint="eastAsia" w:ascii="黑体" w:hAnsi="黑体" w:eastAsia="黑体" w:cs="黑体"/>
          <w:color w:val="000000" w:themeColor="text1"/>
          <w:highlight w:val="none"/>
          <w14:textFill>
            <w14:solidFill>
              <w14:schemeClr w14:val="tx1"/>
            </w14:solidFill>
          </w14:textFill>
        </w:rPr>
        <w:t xml:space="preserve">第四章 竞争性磋商需求及要求</w:t>
      </w:r>
      <w:bookmarkEnd w:id="27"/>
      <w:r/>
      <w:bookmarkEnd w:id="28"/>
      <w:r/>
      <w:bookmarkEnd w:id="29"/>
      <w:r/>
      <w:bookmarkEnd w:id="30"/>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一、项目概况</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支撑我院临床科研工作的深入开展，特别是针对重点专科的学科建设与发展，计划建设一个南京市中西医结合医院院内影像平台。本项目旨在实现医疗数据的统一接入与治理、互联共享、质控管理及医联体影像报告审核等功能，为临床医生和科研人员提供一站式的数据服务，从而提升科研效率，催生高质量的科研成果。同时统筹考虑面向电子病历6级的后续规划建设。</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二、需求清单</w:t>
      </w:r>
      <w:r/>
    </w:p>
    <w:tbl>
      <w:tblPr>
        <w:tblStyle w:val="10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2909"/>
        <w:gridCol w:w="5861"/>
      </w:tblGrid>
      <w:tr>
        <w:trPr>
          <w:trHeight w:val="403"/>
        </w:trPr>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507"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tc>
      </w:tr>
      <w:tr>
        <w:trPr>
          <w:trHeight w:val="914"/>
        </w:trPr>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bookmarkStart w:id="31" w:name="_Hlk216213359"/>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507"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院内影像平台</w:t>
            </w:r>
            <w:r/>
          </w:p>
        </w:tc>
        <w:tc>
          <w:tcPr>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实现院内影像数据的统一接入与治理、互联共享、质控管理及医联体影像报告审核等功能</w:t>
            </w:r>
            <w:r/>
          </w:p>
        </w:tc>
      </w:tr>
      <w:tr>
        <w:trPr>
          <w:trHeight w:val="403"/>
        </w:trPr>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507"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区域一体化影像数据采集</w:t>
            </w:r>
            <w:r/>
          </w:p>
        </w:tc>
        <w:tc>
          <w:tcPr>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支持 C-STORE、WORKLIST 及离线导入等方式，实现区域内各级医疗机构影像数据的统一采集、诊断及相关应用</w:t>
            </w:r>
            <w:r/>
          </w:p>
        </w:tc>
      </w:tr>
      <w:tr>
        <w:trPr>
          <w:trHeight w:val="634"/>
        </w:trPr>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507"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院内数据、服务及设备整体迁移</w:t>
            </w:r>
            <w:r/>
          </w:p>
        </w:tc>
        <w:tc>
          <w:tcPr>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配合医院对现有影像相关设备、工作站、网关及服务器等进行整体迁移和系统重新对接，确保影像数据与业务服务平稳切换，保障临床使用不中断</w:t>
            </w:r>
            <w:r/>
          </w:p>
        </w:tc>
      </w:tr>
      <w:tr>
        <w:trPr>
          <w:trHeight w:val="558"/>
        </w:trPr>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507"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影像平台业务拓展及合规适配</w:t>
            </w:r>
            <w:r/>
          </w:p>
        </w:tc>
        <w:tc>
          <w:tcPr>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建设影像平台质控、排班与晨读教学等业务扩展功能，提供与省级平台对接的数据上传接口，并满足</w:t>
            </w:r>
            <w:r>
              <w:rPr>
                <w:rFonts w:hint="eastAsia" w:ascii="宋体" w:hAnsi="宋体" w:cs="宋体"/>
                <w:color w:val="000000" w:themeColor="text1"/>
                <w:szCs w:val="21"/>
                <w:highlight w:val="none"/>
                <w14:textFill>
                  <w14:solidFill>
                    <w14:schemeClr w14:val="tx1"/>
                  </w14:solidFill>
                </w14:textFill>
              </w:rPr>
              <w:t xml:space="preserve">国家卫建委对于智慧医院相关评审要求</w:t>
            </w:r>
            <w:r>
              <w:rPr>
                <w:rFonts w:hint="eastAsia" w:ascii="宋体" w:hAnsi="宋体" w:cs="宋体"/>
                <w:color w:val="000000" w:themeColor="text1"/>
                <w:szCs w:val="21"/>
                <w:highlight w:val="none"/>
                <w14:textFill>
                  <w14:solidFill>
                    <w14:schemeClr w14:val="tx1"/>
                  </w14:solidFill>
                </w14:textFill>
              </w:rPr>
              <w:t xml:space="preserve">及国产化适配等相关合规要求 </w:t>
            </w:r>
            <w:r/>
          </w:p>
        </w:tc>
      </w:tr>
      <w:tr>
        <w:trPr>
          <w:trHeight w:val="558"/>
        </w:trPr>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507"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影像智能应用及数据管理</w:t>
            </w:r>
            <w:r/>
          </w:p>
        </w:tc>
        <w:tc>
          <w:tcPr>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整合 AI 纳管、单病种病例库、影像数据监管和 BI 大屏等功能，实现影像 AI 应用的统一管理及影像业务数据的统计分析和可视化展示</w:t>
            </w:r>
            <w:r/>
          </w:p>
        </w:tc>
      </w:tr>
      <w:tr>
        <w:trPr>
          <w:trHeight w:val="558"/>
        </w:trPr>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507"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配套硬件设施</w:t>
            </w:r>
            <w:r/>
          </w:p>
        </w:tc>
        <w:tc>
          <w:tcPr>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超融合节点1套，分布式存储2套</w:t>
            </w:r>
            <w:r/>
          </w:p>
        </w:tc>
      </w:tr>
      <w:tr>
        <w:trPr>
          <w:trHeight w:val="558"/>
        </w:trPr>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507" w:type="pct"/>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集成服务</w:t>
            </w:r>
            <w:r/>
          </w:p>
        </w:tc>
        <w:tc>
          <w:tcPr>
            <w:tcBorders>
              <w:top w:val="single" w:color="auto" w:sz="4" w:space="0"/>
              <w:left w:val="single" w:color="auto" w:sz="4" w:space="0"/>
              <w:bottom w:val="single" w:color="auto" w:sz="4" w:space="0"/>
              <w:right w:val="single" w:color="auto" w:sz="4" w:space="0"/>
            </w:tcBorders>
            <w:tcW w:w="3037" w:type="pct"/>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1、须完成此次项目所有产品的系统集成与平台搭建。</w:t>
            </w:r>
            <w:r/>
          </w:p>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2、须提供项目实施所需的所有辅材，包含涉及到的各类跳线、电缆等。</w:t>
            </w:r>
            <w:r/>
          </w:p>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3、须完成所有系统的调测对接，保障系统运行稳定。 </w:t>
            </w:r>
            <w:bookmarkEnd w:id="31"/>
            <w:r/>
            <w:r/>
          </w:p>
        </w:tc>
      </w:tr>
    </w:tbl>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三、技术参数要求</w:t>
      </w:r>
      <w:r/>
    </w:p>
    <w:p>
      <w:pPr>
        <w:ind w:firstLine="482"/>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1、院内影像平台</w:t>
      </w:r>
      <w:r/>
    </w:p>
    <w:tbl>
      <w:tblPr>
        <w:tblStyle w:val="10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1"/>
        <w:gridCol w:w="1077"/>
        <w:gridCol w:w="1365"/>
        <w:gridCol w:w="5867"/>
      </w:tblGrid>
      <w:tr>
        <w:trPr>
          <w:trHeight w:val="315"/>
        </w:trPr>
        <w:tc>
          <w:tcPr>
            <w:tcW w:w="69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系统大类</w:t>
            </w:r>
            <w:r/>
          </w:p>
        </w:tc>
        <w:tc>
          <w:tcPr>
            <w:tcW w:w="558"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子系统</w:t>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模块</w:t>
            </w:r>
            <w:r/>
          </w:p>
        </w:tc>
        <w:tc>
          <w:tcPr>
            <w:tcW w:w="3040"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功能要求</w:t>
            </w:r>
            <w:r/>
          </w:p>
        </w:tc>
      </w:tr>
      <w:tr>
        <w:trPr>
          <w:trHeight w:val="1260"/>
        </w:trPr>
        <w:tc>
          <w:tcPr>
            <w:tcW w:w="695" w:type="pct"/>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院内影像平台</w:t>
            </w:r>
            <w:r/>
          </w:p>
        </w:tc>
        <w:tc>
          <w:tcPr>
            <w:tcW w:w="558" w:type="pct"/>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院内影像平台核心服务</w:t>
            </w:r>
            <w:r/>
          </w:p>
        </w:tc>
        <w:tc>
          <w:tcPr>
            <w:tcW w:w="707" w:type="pct"/>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平台核心架构服务</w:t>
            </w:r>
            <w:r/>
          </w:p>
        </w:tc>
        <w:tc>
          <w:tcPr>
            <w:tcW w:w="304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1.确保系统稳定高效，支持多院区分布式部署。能自动处理不同医疗信息系统（如HIS、EMR、各科室PACS）的数据交换，支持网页、手机、平板等多种终端访问。</w:t>
            </w:r>
            <w:r/>
          </w:p>
        </w:tc>
      </w:tr>
      <w:tr>
        <w:trPr>
          <w:trHeight w:val="90"/>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影像处理服务</w:t>
            </w:r>
            <w:r/>
          </w:p>
        </w:tc>
        <w:tc>
          <w:tcPr>
            <w:tcW w:w="304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1.支持全设备DICOM接入：提供标准DICOM SCP服务，能够自动接收并归档全院所有符合DICOM 3.0标准的影像设备（CT、MR、DR等）图像。</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2.非DICOM转换网关：对于不具备DICOM输出的老旧设备或特殊设备（如部分超声、内镜），提供视频采集或格式转换工具，将其影像转化为标准DICOM格式并入库管理，实现全院影像覆盖。</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3.完备DICOM服务：除基础的Storage外，还支持Modality Worklist、Query/Retrieve、Storage Commitment等高级服务，实现与设备的智能化交互。</w:t>
            </w:r>
            <w:r/>
          </w:p>
        </w:tc>
      </w:tr>
      <w:tr>
        <w:trPr>
          <w:trHeight w:val="1890"/>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主索引管理</w:t>
            </w:r>
            <w:r/>
          </w:p>
        </w:tc>
        <w:tc>
          <w:tcPr>
            <w:tcW w:w="304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1.统一患者索引：通过算法匹配（如姓名、身份证号、医保号等），为来自不同分院的患者创建全域唯一的主索引，解决患者信息碎片化问题。</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2.跨院数据聚合：医生在查询患者时，系统自动聚合该患者在集团内所有医院的影像检查记录、图像和报告，形成完整的健康档案视图。</w:t>
            </w:r>
            <w:r/>
          </w:p>
        </w:tc>
      </w:tr>
      <w:tr>
        <w:trPr>
          <w:trHeight w:val="1575"/>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访问安全保障</w:t>
            </w:r>
            <w:r/>
          </w:p>
        </w:tc>
        <w:tc>
          <w:tcPr>
            <w:tcW w:w="304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1.数据传输加密：支持基于HTTPS和DICOM TLS的加密传输，防止数据在网络传输过程中被窃取。</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2.影像安全调阅：采用动态加载和缓存技术，影像数据在终端不做永久性存储，防止信息泄露。</w:t>
            </w:r>
            <w:r/>
          </w:p>
        </w:tc>
      </w:tr>
      <w:tr>
        <w:trPr>
          <w:trHeight w:val="1575"/>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平台接口服务</w:t>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异构PACS系统接入</w:t>
            </w:r>
            <w:r/>
          </w:p>
        </w:tc>
        <w:tc>
          <w:tcPr>
            <w:tcW w:w="304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1.多模式接入适配：针对不同厂商的PACS，提供标准DICOM接口、数据库视图对接、API接口等多种接入方案，具备异构系统整合能力。</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2.数据全量拉取：不仅能接入实时新产生的数据，还能通过技术手段将历史存量影像和报告数据迁移至平台，实现数据的统一治理。</w:t>
            </w:r>
            <w:r/>
          </w:p>
        </w:tc>
      </w:tr>
      <w:tr>
        <w:trPr>
          <w:trHeight w:val="685"/>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平台标准接口</w:t>
            </w:r>
            <w:r/>
          </w:p>
        </w:tc>
        <w:tc>
          <w:tcPr>
            <w:tcW w:w="304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1.为第三方系统（如移动医疗APP、临床科研系统）提供标准的RESTful API，支持通过患者ID、检查号等关键信息快速查询和调阅影像及报告。</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2.提供便捷的集成组件，使医生在HIS或电子病历系统中可直接嵌入影像调阅窗口，实现“一点即看”，提升临床工作效率。</w:t>
            </w:r>
            <w:r/>
          </w:p>
        </w:tc>
      </w:tr>
      <w:tr>
        <w:trPr>
          <w:trHeight w:val="827"/>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数据采集治理</w:t>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影像数据采集校验</w:t>
            </w:r>
            <w:r/>
          </w:p>
        </w:tc>
        <w:tc>
          <w:tcPr>
            <w:tcW w:w="304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1.可视化校验看板：提供图形化界面，实时监控从各源系统抽取数据的成功率及数据质量，并能定位到单条错误记录，便于快速修复。</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2.数据一致性稽核：建立自动稽核机制，定期比对平台数据与源系统数据，确保双方在数量和信息内容上保持一致，并生成稽核报告。</w:t>
            </w:r>
            <w:r/>
          </w:p>
        </w:tc>
      </w:tr>
      <w:tr>
        <w:trPr>
          <w:trHeight w:val="132"/>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数据抽取任务调度</w:t>
            </w:r>
            <w:r/>
          </w:p>
        </w:tc>
        <w:tc>
          <w:tcPr>
            <w:tcW w:w="304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1.灵活任务配置：可视化配置数据同步任务的时间、频率、条件（如按设备、科室筛选），并设置任务间的依赖关系。</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2.全链路监控：提供任务执行日志，清晰展示任务从数据抽取、清洗、转换到加载的过程，支持对失败任务进行一键重试或批量重试。</w:t>
            </w:r>
            <w:r/>
          </w:p>
        </w:tc>
      </w:tr>
      <w:tr>
        <w:trPr>
          <w:trHeight w:val="1260"/>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规则管理</w:t>
            </w:r>
            <w:r/>
          </w:p>
        </w:tc>
        <w:tc>
          <w:tcPr>
            <w:tcW w:w="304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1.通用字典管理：提供对性别、年龄单位、患者就诊类型、传染病类型、胶片状态、报告快照、存储类型、检查状态、设备类型等数十种基础字典规则的集中管理。</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2.元数据管理：涵盖医院、科室、检查部位、检查方法等基础元数据的管理，确保全院数据的规范性与一致性。</w:t>
            </w:r>
            <w:r/>
          </w:p>
        </w:tc>
      </w:tr>
      <w:tr>
        <w:trPr>
          <w:trHeight w:val="1260"/>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映射规则管理</w:t>
            </w:r>
            <w:r/>
          </w:p>
        </w:tc>
        <w:tc>
          <w:tcPr>
            <w:tcW w:w="304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1.设备类型映射：当不同系统的设备类型编码不一致时，可通过建立映射关系，并利用中间件自动转换，确保数据被平台正确识别与解析。</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2.检查项目映射：支持检查部位和检查方法的映射管理，确保来自不同系统的检查项目在平台内实现标准化和统一。</w:t>
            </w:r>
            <w:r/>
          </w:p>
        </w:tc>
      </w:tr>
      <w:tr>
        <w:trPr>
          <w:trHeight w:val="1260"/>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配置校验规则</w:t>
            </w:r>
            <w:r/>
          </w:p>
        </w:tc>
        <w:tc>
          <w:tcPr>
            <w:tcW w:w="304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1.字段级必填校验：可针对HIS申请单、RIS检查、报告信息及快照等关键数据字段，配置强制性的必填规则，确保基础数据的完整性。</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2.关系一致性校验：可配置RIS检查与PACS影像之间的关联关系校验规则，确保每一份影像都能准确对应到相应的检查申请与报告。</w:t>
            </w:r>
            <w:r/>
          </w:p>
        </w:tc>
      </w:tr>
      <w:tr>
        <w:trPr>
          <w:trHeight w:val="1260"/>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RIS检查同步任务</w:t>
            </w:r>
            <w:r/>
          </w:p>
        </w:tc>
        <w:tc>
          <w:tcPr>
            <w:tcW w:w="304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1.全覆盖同步任务：支持申请单、检查、检查项目、检查留言、检查危急值、报告信息、报告快照以及RIS&amp;PACS关系等所有数据的同步任务管理。</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2.实时状态查询：支持实时查询任意RIS检查结果的同步状态。</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3.数据结果对照：提供数据比对功能，可在同一界面显示源RIS数据与平台已抽取的数据结果，便于核查。</w:t>
            </w:r>
            <w:r/>
          </w:p>
        </w:tc>
      </w:tr>
      <w:tr>
        <w:trPr>
          <w:trHeight w:val="950"/>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PACS同步任务</w:t>
            </w:r>
            <w:r/>
          </w:p>
        </w:tc>
        <w:tc>
          <w:tcPr>
            <w:tcW w:w="304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1.状态可视化管理：用户可在界面通过设定时间段、医院、检查类型等条件，灵活查看PACS检查及图像的同步状态。</w:t>
            </w:r>
            <w:r/>
          </w:p>
        </w:tc>
      </w:tr>
      <w:tr>
        <w:trPr>
          <w:trHeight w:val="859"/>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数据归档云存储</w:t>
            </w:r>
            <w:r/>
          </w:p>
        </w:tc>
        <w:tc>
          <w:tcPr>
            <w:tcW w:w="304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1.提供影像数据的云存储与归档管理，支持按策略自动归档。</w:t>
            </w:r>
            <w:r/>
          </w:p>
        </w:tc>
      </w:tr>
      <w:tr>
        <w:trPr>
          <w:trHeight w:val="859"/>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用户注册服务</w:t>
            </w:r>
            <w:r/>
          </w:p>
        </w:tc>
        <w:tc>
          <w:tcPr>
            <w:tcW w:w="304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1.账户与权限管理：支持根据用户信息创建平台账号，并为其分配具体的数据浏览与操作权限。</w:t>
            </w:r>
            <w:r/>
          </w:p>
        </w:tc>
      </w:tr>
      <w:tr>
        <w:trPr>
          <w:trHeight w:val="1575"/>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互联互通共享</w:t>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访问环境要求</w:t>
            </w:r>
            <w:r/>
          </w:p>
        </w:tc>
        <w:tc>
          <w:tcPr>
            <w:tcW w:w="304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▲1.全平台兼容：临床科室阅片服务支持Windows、Android、iOS等主流操作系统。</w:t>
            </w:r>
            <w:r>
              <w:rPr>
                <w:rFonts w:hint="eastAsia" w:ascii="宋体" w:hAnsi="宋体"/>
                <w:b/>
                <w:bCs/>
                <w:color w:val="000000" w:themeColor="text1"/>
                <w:szCs w:val="21"/>
                <w:highlight w:val="none"/>
                <w14:textFill>
                  <w14:solidFill>
                    <w14:schemeClr w14:val="tx1"/>
                  </w14:solidFill>
                </w14:textFill>
              </w:rPr>
              <w:t xml:space="preserve">（投标时提供产品功能截图）</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2.多终端硬件支持：支持在智能手机、台式电脑、平板电脑等多种终端硬件上访问并浏览影像。</w:t>
            </w:r>
            <w:r/>
          </w:p>
        </w:tc>
      </w:tr>
      <w:tr>
        <w:trPr>
          <w:trHeight w:val="1575"/>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共享影像查询</w:t>
            </w:r>
            <w:r/>
          </w:p>
        </w:tc>
        <w:tc>
          <w:tcPr>
            <w:tcW w:w="304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1.Web化访问：临床共享影像调阅服务以Web页面方式提供，无需安装专用客户端，开箱即用。</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2.查询列表展示：提供清晰的患者检查列表视图。</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3.多维度组合查询：支持根据患者姓名、门诊号/住院号、患者类型、性别、检查时间、年龄、设备类型、检查状态、检查医院、申请科室、申请医生等十余个条件进行精确或模糊查询。</w:t>
            </w:r>
            <w:r/>
          </w:p>
        </w:tc>
      </w:tr>
      <w:tr>
        <w:trPr>
          <w:trHeight w:val="1575"/>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全科影像访问</w:t>
            </w:r>
            <w:r/>
          </w:p>
        </w:tc>
        <w:tc>
          <w:tcPr>
            <w:tcW w:w="304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▲1.统一调阅门户：具备通过Web页面查询访问的方式，支持在一个界面内调阅患者在全院所有影像科室（包括DR、CT、MR、US、内镜、心电、病理、核医学、肺功能等）的检查信息与图像。</w:t>
            </w:r>
            <w:r>
              <w:rPr>
                <w:rFonts w:hint="eastAsia" w:ascii="宋体" w:hAnsi="宋体"/>
                <w:b/>
                <w:bCs/>
                <w:color w:val="000000" w:themeColor="text1"/>
                <w:szCs w:val="21"/>
                <w:highlight w:val="none"/>
                <w14:textFill>
                  <w14:solidFill>
                    <w14:schemeClr w14:val="tx1"/>
                  </w14:solidFill>
                </w14:textFill>
              </w:rPr>
              <w:t xml:space="preserve">（投标时提供产品功能截图）</w:t>
            </w:r>
            <w:r/>
          </w:p>
        </w:tc>
      </w:tr>
      <w:tr>
        <w:trPr>
          <w:trHeight w:val="1575"/>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影像共享调阅</w:t>
            </w:r>
            <w:r/>
          </w:p>
        </w:tc>
        <w:tc>
          <w:tcPr>
            <w:tcW w:w="304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1.跨终端H5阅片工具：平台提供基于H5技术开发的影像浏览工具，可在PAD、PC、移动设备等各种终端上实现一致的影像浏览和报告查看体验。</w:t>
            </w:r>
            <w:r/>
          </w:p>
        </w:tc>
      </w:tr>
      <w:tr>
        <w:trPr>
          <w:trHeight w:val="1575"/>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患者一体化视图</w:t>
            </w:r>
            <w:r/>
          </w:p>
        </w:tc>
        <w:tc>
          <w:tcPr>
            <w:tcW w:w="304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▲1.矩阵式时间轴视图：点击患者记录后，以矩阵视图展示该患者从首次到最后一次的全部检查，纵向按检查科室（放射、超声、内镜等）分类，病情演变一目了然。</w:t>
            </w:r>
            <w:r>
              <w:rPr>
                <w:rFonts w:hint="eastAsia" w:ascii="宋体" w:hAnsi="宋体"/>
                <w:b/>
                <w:bCs/>
                <w:color w:val="000000" w:themeColor="text1"/>
                <w:szCs w:val="21"/>
                <w:highlight w:val="none"/>
                <w14:textFill>
                  <w14:solidFill>
                    <w14:schemeClr w14:val="tx1"/>
                  </w14:solidFill>
                </w14:textFill>
              </w:rPr>
              <w:t xml:space="preserve">（投标时提供产品功能截图）</w:t>
            </w:r>
            <w:r/>
          </w:p>
        </w:tc>
      </w:tr>
      <w:tr>
        <w:trPr>
          <w:trHeight w:val="1575"/>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临床影像服务</w:t>
            </w:r>
            <w:r/>
          </w:p>
        </w:tc>
        <w:tc>
          <w:tcPr>
            <w:tcW w:w="304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1.二维基础阅片工具：为临床科室提供完整的二维影像浏览工具，包含缩放、移动、窗宽窗位调节等。</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2.高级处理工具：配备伪彩、反色、锐化等图像增强工具，以及角度测量、椭圆ROI测量等辅助诊断工具。</w:t>
            </w:r>
            <w:r/>
          </w:p>
        </w:tc>
      </w:tr>
      <w:tr>
        <w:trPr>
          <w:trHeight w:val="1200"/>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临床三维阅片</w:t>
            </w:r>
            <w:r/>
          </w:p>
        </w:tc>
        <w:tc>
          <w:tcPr>
            <w:tcW w:w="304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1.三维视图重建：支持基于CT/MR数据的三维视图重建功能。</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2.主流三维后处理：支持MPR、VR等常用三维后处理技术。</w:t>
            </w:r>
            <w:r/>
          </w:p>
        </w:tc>
      </w:tr>
      <w:tr>
        <w:trPr>
          <w:trHeight w:val="900"/>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报告查看</w:t>
            </w:r>
            <w:r/>
          </w:p>
        </w:tc>
        <w:tc>
          <w:tcPr>
            <w:tcW w:w="304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1.集成化报告调阅：支持在调阅影像的同时，查看患者相关的报告信息，如报告快照、结构化电子报告等。</w:t>
            </w:r>
            <w:r/>
          </w:p>
        </w:tc>
      </w:tr>
      <w:tr>
        <w:trPr>
          <w:trHeight w:val="945"/>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影像质控管理</w:t>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质控数据</w:t>
            </w:r>
            <w:r/>
          </w:p>
        </w:tc>
        <w:tc>
          <w:tcPr>
            <w:tcW w:w="304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1.质控结果展示：提供界面集中展示申请单质控、影像质控的结果信息。</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2.质控信息查询：支持根据质控批次、质控任务、具体检查等多个维度，查询和展示相关的质控信息</w:t>
            </w:r>
            <w:r/>
          </w:p>
        </w:tc>
      </w:tr>
      <w:tr>
        <w:trPr>
          <w:trHeight w:val="945"/>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质控任务</w:t>
            </w:r>
            <w:r/>
          </w:p>
        </w:tc>
        <w:tc>
          <w:tcPr>
            <w:tcW w:w="304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1.任务详情查看：质控专家可查看分配给自己的质控批次信息和状态，并可对批次内的具体任务进行图像和报告的质控打分。</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▲2.可配置任务的数据抽取规则与计划抽取的数量。</w:t>
            </w:r>
            <w:r>
              <w:rPr>
                <w:rFonts w:hint="eastAsia" w:ascii="宋体" w:hAnsi="宋体"/>
                <w:b/>
                <w:bCs/>
                <w:color w:val="000000" w:themeColor="text1"/>
                <w:szCs w:val="21"/>
                <w:highlight w:val="none"/>
                <w14:textFill>
                  <w14:solidFill>
                    <w14:schemeClr w14:val="tx1"/>
                  </w14:solidFill>
                </w14:textFill>
              </w:rPr>
              <w:t xml:space="preserve">（投标时提供产品功能截图）</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▲3.多维度抽取规则：抽取规则支持根据关键字段进行筛选，如检查部位、检查方法、申请科室、优先类型、亚专业组等。</w:t>
            </w:r>
            <w:r>
              <w:rPr>
                <w:rFonts w:hint="eastAsia" w:ascii="宋体" w:hAnsi="宋体"/>
                <w:b/>
                <w:bCs/>
                <w:color w:val="000000" w:themeColor="text1"/>
                <w:szCs w:val="21"/>
                <w:highlight w:val="none"/>
                <w14:textFill>
                  <w14:solidFill>
                    <w14:schemeClr w14:val="tx1"/>
                  </w14:solidFill>
                </w14:textFill>
              </w:rPr>
              <w:t xml:space="preserve">（投标时提供产品功能截图）</w:t>
            </w:r>
            <w:r/>
          </w:p>
        </w:tc>
      </w:tr>
      <w:tr>
        <w:trPr>
          <w:trHeight w:val="945"/>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运营维护</w:t>
            </w:r>
            <w:r/>
          </w:p>
        </w:tc>
        <w:tc>
          <w:tcPr>
            <w:tcW w:w="304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1.全流程配置支撑：支持通过机构维护、角色权重设置、人员维护、人员组维护、质控标准维护、批次维护等功能，完整配置多院区影像质控服务。</w:t>
            </w:r>
            <w:r/>
          </w:p>
        </w:tc>
      </w:tr>
      <w:tr>
        <w:trPr>
          <w:trHeight w:val="945"/>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数据分析</w:t>
            </w:r>
            <w:r/>
          </w:p>
        </w:tc>
        <w:tc>
          <w:tcPr>
            <w:tcW w:w="304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1.多维度统计分析：支持根据不同批次、不同设备、检查部位、检查方法等多个维度，对质控结果数据进行交叉统计分析，并生成详细的质控分析报告，报告中突出展示重点扣分项。</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2.高效数据检索：支持复杂查询条件的组合，拥有高效的数据检索机制，能快速响应用户的分析请求，提升质控数据分析效率。</w:t>
            </w:r>
            <w:r/>
          </w:p>
        </w:tc>
      </w:tr>
      <w:tr>
        <w:trPr>
          <w:trHeight w:val="945"/>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影像平台运行与质量管理</w:t>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诊断符合率管理</w:t>
            </w:r>
            <w:r/>
          </w:p>
        </w:tc>
        <w:tc>
          <w:tcPr>
            <w:tcW w:w="304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1.智能自动判断：平台能自动进行放射科诊断与病理诊断结果的符合率判断。</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2.自动统计：系统自动统计并计算最终的诊断符合率百分比。</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3.BI大屏显示：支持将诊断符合率数据通过BI大屏进行可视化展示。</w:t>
            </w:r>
            <w:r/>
          </w:p>
        </w:tc>
      </w:tr>
      <w:tr>
        <w:trPr>
          <w:trHeight w:val="945"/>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平台服务监控管理</w:t>
            </w:r>
            <w:r/>
          </w:p>
        </w:tc>
        <w:tc>
          <w:tcPr>
            <w:tcW w:w="304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1.支持平台运行服务自动监控，以及数据质量，有数据的完整性，及时性等可以自动的进行监控，并可以通过邮件等方式发送提醒到对应人员。</w:t>
            </w:r>
            <w:r/>
          </w:p>
        </w:tc>
      </w:tr>
      <w:tr>
        <w:trPr>
          <w:trHeight w:val="945"/>
        </w:trPr>
        <w:tc>
          <w:tcPr>
            <w:tcW w:w="695" w:type="pct"/>
            <w:vAlign w:val="center"/>
            <w:vMerge w:val="continue"/>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58"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0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医联体报告审核管理</w:t>
            </w:r>
            <w:r/>
          </w:p>
        </w:tc>
        <w:tc>
          <w:tcPr>
            <w:tcW w:w="304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▲1.影像平台支持医联体医院的影像的调阅和报告诊断与审核功能等，对接医联体PACS系统，支持诊断、审核报告数据回传医联体PACS系统。</w:t>
            </w:r>
            <w:r>
              <w:rPr>
                <w:rFonts w:hint="eastAsia" w:ascii="宋体" w:hAnsi="宋体"/>
                <w:b/>
                <w:bCs/>
                <w:color w:val="000000" w:themeColor="text1"/>
                <w:szCs w:val="21"/>
                <w:highlight w:val="none"/>
                <w14:textFill>
                  <w14:solidFill>
                    <w14:schemeClr w14:val="tx1"/>
                  </w14:solidFill>
                </w14:textFill>
              </w:rPr>
              <w:t xml:space="preserve">（投标时提供产品功能截图）</w:t>
            </w:r>
            <w:r/>
          </w:p>
        </w:tc>
      </w:tr>
    </w:tbl>
    <w:p>
      <w:pP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ind w:firstLine="482"/>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2、区域一体化影像数据采集</w:t>
      </w:r>
      <w:r/>
    </w:p>
    <w:tbl>
      <w:tblPr>
        <w:tblStyle w:val="10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2"/>
        <w:gridCol w:w="1384"/>
        <w:gridCol w:w="1683"/>
        <w:gridCol w:w="5021"/>
      </w:tblGrid>
      <w:tr>
        <w:trPr>
          <w:trHeight w:val="315"/>
        </w:trPr>
        <w:tc>
          <w:tcPr>
            <w:tcW w:w="809" w:type="pct"/>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区域一体化影像数据采集</w:t>
            </w:r>
            <w:r/>
          </w:p>
        </w:tc>
        <w:tc>
          <w:tcPr>
            <w:tcW w:w="717" w:type="pct"/>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区域影像采集与标准化接入服务</w:t>
            </w:r>
            <w:r/>
          </w:p>
        </w:tc>
        <w:tc>
          <w:tcPr>
            <w:tcW w:w="87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区域影像采集核心服务</w:t>
            </w:r>
            <w:r/>
          </w:p>
        </w:tc>
        <w:tc>
          <w:tcPr>
            <w:tcW w:w="2601"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1.支持区域医联体的图像采集、存储、传输服务。</w:t>
            </w:r>
            <w:r/>
          </w:p>
        </w:tc>
      </w:tr>
      <w:tr>
        <w:trPr>
          <w:trHeight w:val="315"/>
        </w:trPr>
        <w:tc>
          <w:tcPr>
            <w:tcW w:w="809"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17"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87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C-STORE应用服务软件</w:t>
            </w:r>
            <w:r/>
          </w:p>
        </w:tc>
        <w:tc>
          <w:tcPr>
            <w:tcW w:w="2601"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1.标准DICOM服务：提供DICOM Storage SCU/SCP服务类，可直接接收并存储所有符合DICOM3.0标准的影像数据。</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2.接收-存储-转发网关：软件由接收模块、发送模块、数据模块组成，实现DICOM医学图像的接收、存储与转发。</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3.影像归档：支持影像设备的图像自动归档。</w:t>
            </w:r>
            <w:r/>
          </w:p>
        </w:tc>
      </w:tr>
      <w:tr>
        <w:trPr>
          <w:trHeight w:val="630"/>
        </w:trPr>
        <w:tc>
          <w:tcPr>
            <w:tcW w:w="809"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17"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87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WORKLIST应用服务软件</w:t>
            </w:r>
            <w:r/>
          </w:p>
        </w:tc>
        <w:tc>
          <w:tcPr>
            <w:tcW w:w="2601"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1.完整Worklist服务：支持完整的DICOM Worklist工作清单服务，为所有支持此接口的影像设备提供患者和检查数据。</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2.RIS与设备通讯：支持RIS与设备Worklist服务通讯，实现设备自动查询并获取患者已登记的相关信息。</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3.检查信息推送：支持通过worklist服务向影像设备推送对应的检查项目、检查部位等信息。</w:t>
            </w:r>
            <w:r/>
          </w:p>
        </w:tc>
      </w:tr>
      <w:tr>
        <w:trPr>
          <w:trHeight w:val="630"/>
        </w:trPr>
        <w:tc>
          <w:tcPr>
            <w:tcW w:w="809"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17"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87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离线导入</w:t>
            </w:r>
            <w:r/>
          </w:p>
        </w:tc>
        <w:tc>
          <w:tcPr>
            <w:tcW w:w="2601"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1.支持多种方式院外影像文件或单机版设备检查图像文件的导入并能够实现与该患者院内检查资料合并归集，离线文件同步方式包括但不限于：胶片翻拍仪、存储介质导入等。</w:t>
            </w:r>
            <w:r/>
          </w:p>
        </w:tc>
      </w:tr>
      <w:tr>
        <w:trPr>
          <w:trHeight w:val="630"/>
        </w:trPr>
        <w:tc>
          <w:tcPr>
            <w:tcW w:w="809"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17" w:type="pct"/>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区域影像诊断与临床应用服务</w:t>
            </w:r>
            <w:r/>
          </w:p>
        </w:tc>
        <w:tc>
          <w:tcPr>
            <w:tcW w:w="168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影像辅助诊断阅片模块</w:t>
            </w:r>
            <w:r/>
          </w:p>
        </w:tc>
        <w:tc>
          <w:tcPr>
            <w:tcW w:w="5021"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1.提供影像查询与调阅能力，支持通过患者基本信息进行快速检索，可根据多种复杂条件精准定位目标影像资料。</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诊断模块集成全面的影像浏览与处理工具，支持图像的缩放、旋转、窗宽窗位调节、序列播放及多种高级后处理功能，满足日常诊断需求。同时，提供直线、角度、区域等多种测量与标注工具，辅助医生进行精准量化分析。还支持多患者图像同屏对比、历史检查自动加载与同步联动，方便进行病情演变评估。</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3.能够学习用户的阅片习惯，自动匹配最佳的视窗布局，并支持关键图像标记、多屏幕显示等高级操作，帮助医生迅速进入诊断状态。</w:t>
            </w:r>
            <w:r/>
          </w:p>
        </w:tc>
      </w:tr>
      <w:tr>
        <w:trPr>
          <w:trHeight w:val="315"/>
        </w:trPr>
        <w:tc>
          <w:tcPr>
            <w:tcW w:w="809"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17"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8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报告辅助诊断模块</w:t>
            </w:r>
            <w:r/>
          </w:p>
        </w:tc>
        <w:tc>
          <w:tcPr>
            <w:tcW w:w="5021"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1.提供共享与个人模板库，支持按部位、设备分类，并可自定义常用术语，实现报告内容的快速填充与标准化。</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2.系统能自动检测报告描述与结论中的逻辑矛盾或部位错误，并主动提示医生，有效防范诊断失误。</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3.支持全流程质量控制与追溯</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4.修订记录追溯：完整记录报告的每一次修改，支持不同版本内容的差异对比，满足质量管理和追溯要求。</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5.严格的权限与审核流程：支持报告的多级审核、拒签退回机制，并对报告书写、审核、修改等操作进行严格的权限控制，确保报告质量与安全。</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6.阳性率标记与统计：支持对报告进行阴阳性标记，为科室管理和科研统计提供数据基础。</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7.复杂报告与特殊病例处理：支持多页报告编辑、单检查多部位分配多份报告，并提供VIP患者特殊标识，满足多样化的临床需求。</w:t>
            </w:r>
            <w:r/>
          </w:p>
        </w:tc>
      </w:tr>
      <w:tr>
        <w:trPr>
          <w:trHeight w:val="630"/>
        </w:trPr>
        <w:tc>
          <w:tcPr>
            <w:tcW w:w="809"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17"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8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高级三维后处理模块</w:t>
            </w:r>
            <w:r/>
          </w:p>
        </w:tc>
        <w:tc>
          <w:tcPr>
            <w:tcW w:w="5021"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1.多维重建与可视化：提供一系列三维后处理工具，包括多平面重建（MPR）、最大/最小密度投影（MIP）、及三维容积重建（VR）。</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2.支持将不同影像设备（如CT与PET）的数据进行精准融合，在一个视图中同时显示解剖结构与功能代谢信息。</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3.支持三维图像在水平位、矢状位、冠状位的空间联动定位。</w:t>
            </w:r>
            <w:r/>
          </w:p>
        </w:tc>
      </w:tr>
      <w:tr>
        <w:trPr>
          <w:trHeight w:val="630"/>
        </w:trPr>
        <w:tc>
          <w:tcPr>
            <w:tcW w:w="809"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17"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8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危急值管理</w:t>
            </w:r>
            <w:r/>
          </w:p>
        </w:tc>
        <w:tc>
          <w:tcPr>
            <w:tcW w:w="5021"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1.全流程闭环管理：实现从危急值识别、上报、临床通知到处理反馈的全流程数字化管理，确保每一个危急值都能被及时处理并形成完整记录。</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2.在医生书写报告过程中，系统能自动识别潜在的危急情况，并立即向报告医生和临床医生两端弹窗告警，确保信息被第一时间感知。</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3.可灵活设定通知范围，确保危急信息能准确送达至相关的科室或具体临床医生，促进快速协同救治。</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4.提供危急值知识库、模板管理等功能，并对所有危急值记录进行统一的状态跟踪与可视化展示，支持按需筛选查询，便于质量监控与回顾分析。</w:t>
            </w:r>
            <w:r/>
          </w:p>
        </w:tc>
      </w:tr>
      <w:tr>
        <w:trPr>
          <w:trHeight w:val="630"/>
        </w:trPr>
        <w:tc>
          <w:tcPr>
            <w:tcW w:w="809"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17"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8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区域基层医疗机构区域PACS系统使用单位建设范围</w:t>
            </w:r>
            <w:r/>
          </w:p>
        </w:tc>
        <w:tc>
          <w:tcPr>
            <w:tcW w:w="5021"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1.对接分属不同行政区的社区卫生服务中心等下级医疗机构（本次建设包含10家下级机构）</w:t>
            </w:r>
            <w:r/>
          </w:p>
        </w:tc>
      </w:tr>
    </w:tbl>
    <w:p>
      <w:pP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ind w:firstLine="482"/>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3、院内数据、服务及设备整体迁移</w:t>
      </w:r>
      <w:r/>
    </w:p>
    <w:tbl>
      <w:tblPr>
        <w:tblStyle w:val="10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2"/>
        <w:gridCol w:w="1384"/>
        <w:gridCol w:w="1683"/>
        <w:gridCol w:w="5021"/>
      </w:tblGrid>
      <w:tr>
        <w:trPr>
          <w:trHeight w:val="315"/>
        </w:trPr>
        <w:tc>
          <w:tcPr>
            <w:tcW w:w="809" w:type="pct"/>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院内数据、服务及设备整体迁移</w:t>
            </w:r>
            <w:r/>
          </w:p>
        </w:tc>
        <w:tc>
          <w:tcPr>
            <w:tcW w:w="717" w:type="pct"/>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设备迁移</w:t>
            </w:r>
            <w:r/>
          </w:p>
        </w:tc>
        <w:tc>
          <w:tcPr>
            <w:tcW w:w="87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核心设备</w:t>
            </w:r>
            <w:r/>
          </w:p>
        </w:tc>
        <w:tc>
          <w:tcPr>
            <w:tcW w:w="2601"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1.支持DSA、CT、MRI、超声设备迁移后，与院内系统重新对接，保障医院业务恢复临床使用</w:t>
            </w:r>
            <w:r/>
          </w:p>
        </w:tc>
      </w:tr>
      <w:tr>
        <w:trPr>
          <w:trHeight w:val="315"/>
        </w:trPr>
        <w:tc>
          <w:tcPr>
            <w:tcW w:w="809"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17"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87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其他设备</w:t>
            </w:r>
            <w:r/>
          </w:p>
        </w:tc>
        <w:tc>
          <w:tcPr>
            <w:tcW w:w="2601"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1.支持其他设备（包含内镜、口腔、数字胃肠、骨密度等）设备迁移后，与院内系统重新对接，保障医院业务恢复临床使用</w:t>
            </w:r>
            <w:r/>
          </w:p>
        </w:tc>
      </w:tr>
      <w:tr>
        <w:trPr>
          <w:trHeight w:val="630"/>
        </w:trPr>
        <w:tc>
          <w:tcPr>
            <w:tcW w:w="809"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1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工作站迁移</w:t>
            </w:r>
            <w:r/>
          </w:p>
        </w:tc>
        <w:tc>
          <w:tcPr>
            <w:tcW w:w="87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图像及数据库迁移</w:t>
            </w:r>
            <w:r/>
          </w:p>
        </w:tc>
        <w:tc>
          <w:tcPr>
            <w:tcW w:w="2601"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1.数据安全迁移：负责完成所有诊断工作站的图像存储迁移与数据库迁移。</w:t>
            </w:r>
            <w:r/>
          </w:p>
        </w:tc>
      </w:tr>
    </w:tbl>
    <w:p>
      <w:pP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ind w:firstLine="482"/>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4、影像平台业务拓展及合规适配</w:t>
      </w:r>
      <w:r/>
    </w:p>
    <w:tbl>
      <w:tblPr>
        <w:tblStyle w:val="10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2"/>
        <w:gridCol w:w="1384"/>
        <w:gridCol w:w="1683"/>
        <w:gridCol w:w="5021"/>
      </w:tblGrid>
      <w:tr>
        <w:trPr>
          <w:trHeight w:val="315"/>
        </w:trPr>
        <w:tc>
          <w:tcPr>
            <w:tcW w:w="809" w:type="pct"/>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影像平台业务拓展及合规适配</w:t>
            </w:r>
            <w:r/>
          </w:p>
        </w:tc>
        <w:tc>
          <w:tcPr>
            <w:tcW w:w="717" w:type="pct"/>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影像平台业务功能拓展</w:t>
            </w:r>
            <w:r/>
          </w:p>
        </w:tc>
        <w:tc>
          <w:tcPr>
            <w:tcW w:w="87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影像平台质控升级</w:t>
            </w:r>
            <w:r/>
          </w:p>
        </w:tc>
        <w:tc>
          <w:tcPr>
            <w:tcW w:w="2601"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1.全流程质控：实现从申请单、图像到报告的全流程质控管理。</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▲2.灵活评分机制：支持以单选、多选、描述评分等多种方式自定义质控标准。</w:t>
            </w:r>
            <w:r>
              <w:rPr>
                <w:rFonts w:hint="eastAsia" w:ascii="宋体" w:hAnsi="宋体"/>
                <w:b/>
                <w:bCs/>
                <w:color w:val="000000" w:themeColor="text1"/>
                <w:szCs w:val="21"/>
                <w:highlight w:val="none"/>
                <w14:textFill>
                  <w14:solidFill>
                    <w14:schemeClr w14:val="tx1"/>
                  </w14:solidFill>
                </w14:textFill>
              </w:rPr>
              <w:t xml:space="preserve">（投标时提供产品功能截图）</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3.公平抽样机制：支持按百分比或自定义数量抽取影像，并可指定医生成立专家组进行质控，确保客观公平。</w:t>
            </w:r>
            <w:r/>
          </w:p>
          <w:p>
            <w:pP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▲4.多样化评分：在质控时支持设备类型多选、一票否决、等级选择、分值小数。</w:t>
            </w:r>
            <w:r>
              <w:rPr>
                <w:rFonts w:hint="eastAsia" w:ascii="宋体" w:hAnsi="宋体"/>
                <w:b/>
                <w:bCs/>
                <w:color w:val="000000" w:themeColor="text1"/>
                <w:szCs w:val="21"/>
                <w:highlight w:val="none"/>
                <w14:textFill>
                  <w14:solidFill>
                    <w14:schemeClr w14:val="tx1"/>
                  </w14:solidFill>
                </w14:textFill>
              </w:rPr>
              <w:t xml:space="preserve">（投标时提供产品功能截图）</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.精准数据抽取：抽取规则支持根据检查部位、检查方法、申请科室等关键字段进行筛选。</w:t>
            </w:r>
            <w:r/>
          </w:p>
        </w:tc>
      </w:tr>
      <w:tr>
        <w:trPr>
          <w:trHeight w:val="315"/>
        </w:trPr>
        <w:tc>
          <w:tcPr>
            <w:tcW w:w="809"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17"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87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影像平台排班功能升级</w:t>
            </w:r>
            <w:r/>
          </w:p>
        </w:tc>
        <w:tc>
          <w:tcPr>
            <w:tcW w:w="2601"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1.支持基于规则（如平均、权重、亚专业）的诊断报告任务自动分发。</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2.支持与医生排班表联动，灵活管理班次与调班，实现人力资源的优化配置</w:t>
            </w:r>
            <w:r/>
          </w:p>
        </w:tc>
      </w:tr>
      <w:tr>
        <w:trPr>
          <w:trHeight w:val="630"/>
        </w:trPr>
        <w:tc>
          <w:tcPr>
            <w:tcW w:w="809"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17"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87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影像平台晨读教学升级</w:t>
            </w:r>
            <w:r/>
          </w:p>
        </w:tc>
        <w:tc>
          <w:tcPr>
            <w:tcW w:w="2601"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1.线上晨读会议：支持创建晨读会议，自定义主题、时间、范围，上传课件，并可邀请分院区线上参与。</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2.影像实时协同：提供“主控权”切换功能，实现跨院区医生对影像的实时互动操作与同步浏览。</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3.教学资源库：支持建立多级类型病例库，进行标签化管理与权限共享。</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4.双向音视频：支持实时高清音视频通讯，满足面对面交流需求。</w:t>
            </w:r>
            <w:r/>
          </w:p>
        </w:tc>
      </w:tr>
      <w:tr>
        <w:trPr>
          <w:trHeight w:val="630"/>
        </w:trPr>
        <w:tc>
          <w:tcPr>
            <w:tcW w:w="809"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17" w:type="pct"/>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影像平台合规对接与适配</w:t>
            </w:r>
            <w:r/>
          </w:p>
        </w:tc>
        <w:tc>
          <w:tcPr>
            <w:tcW w:w="87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省平台数据上传接口</w:t>
            </w:r>
            <w:r/>
          </w:p>
        </w:tc>
        <w:tc>
          <w:tcPr>
            <w:tcW w:w="2601"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1.支持省平台数据上传接口：按照医院、省卫建委、省疾控中心要求，及时更新省监管平台、省影像云平台、国家传染病前置预警相关数据上传。</w:t>
            </w:r>
            <w:r/>
          </w:p>
        </w:tc>
      </w:tr>
      <w:tr>
        <w:trPr>
          <w:trHeight w:val="315"/>
        </w:trPr>
        <w:tc>
          <w:tcPr>
            <w:tcW w:w="809"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17"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87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评级改造</w:t>
            </w:r>
            <w:r/>
          </w:p>
        </w:tc>
        <w:tc>
          <w:tcPr>
            <w:tcW w:w="2601"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1.支持按医院要求配合完成智慧医院相关评级工作，包括但不限于：智慧服务、互联互通、智慧医疗。</w:t>
            </w:r>
            <w:r/>
          </w:p>
        </w:tc>
      </w:tr>
      <w:tr>
        <w:trPr>
          <w:trHeight w:val="630"/>
        </w:trPr>
        <w:tc>
          <w:tcPr>
            <w:tcW w:w="809"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17"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87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国产化适配</w:t>
            </w:r>
            <w:r/>
          </w:p>
        </w:tc>
        <w:tc>
          <w:tcPr>
            <w:tcW w:w="2601"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1.支持信创，系统支持在国产服务器、操作系统、数据库环境下的部署与运行。</w:t>
            </w:r>
            <w:r/>
          </w:p>
        </w:tc>
      </w:tr>
      <w:tr>
        <w:trPr>
          <w:trHeight w:val="630"/>
        </w:trPr>
        <w:tc>
          <w:tcPr>
            <w:tcW w:w="809"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17"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87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网络安全等级保护第三级测评</w:t>
            </w:r>
            <w:r/>
          </w:p>
        </w:tc>
        <w:tc>
          <w:tcPr>
            <w:tcW w:w="2601"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1.满足国家信息安全等级保护标准的要求，相关信息系统安全等级保护达到三级认证和检测测评。</w:t>
            </w:r>
            <w:r/>
          </w:p>
        </w:tc>
      </w:tr>
    </w:tbl>
    <w:p>
      <w:pP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ind w:firstLine="482"/>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5、影像智能应用及数据管理</w:t>
      </w:r>
      <w:r/>
    </w:p>
    <w:tbl>
      <w:tblPr>
        <w:tblStyle w:val="10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2"/>
        <w:gridCol w:w="1384"/>
        <w:gridCol w:w="1683"/>
        <w:gridCol w:w="5021"/>
      </w:tblGrid>
      <w:tr>
        <w:trPr>
          <w:trHeight w:val="315"/>
        </w:trPr>
        <w:tc>
          <w:tcPr>
            <w:tcW w:w="809" w:type="pct"/>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影像智能应用及数据管理</w:t>
            </w:r>
            <w:r/>
          </w:p>
        </w:tc>
        <w:tc>
          <w:tcPr>
            <w:tcW w:w="717" w:type="pct"/>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智能应用</w:t>
            </w:r>
            <w:r/>
          </w:p>
        </w:tc>
        <w:tc>
          <w:tcPr>
            <w:tcW w:w="87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AI纳管平台</w:t>
            </w:r>
            <w:r/>
          </w:p>
        </w:tc>
        <w:tc>
          <w:tcPr>
            <w:tcW w:w="2601"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1.多AI厂商集成：提供高适配接口，可对接国内多家AI辅助诊断软件。</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▲2.结果一体化融合：AI分析结果可直接在工作流中提示，并在同一阅片界面集中展示，无需切换系统。</w:t>
            </w:r>
            <w:r>
              <w:rPr>
                <w:rFonts w:hint="eastAsia" w:ascii="宋体" w:hAnsi="宋体"/>
                <w:b/>
                <w:bCs/>
                <w:color w:val="000000" w:themeColor="text1"/>
                <w:szCs w:val="21"/>
                <w:highlight w:val="none"/>
                <w14:textFill>
                  <w14:solidFill>
                    <w14:schemeClr w14:val="tx1"/>
                  </w14:solidFill>
                </w14:textFill>
              </w:rPr>
              <w:t xml:space="preserve">（投标时提供产品功能截图）</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3.智能工作流：支持影像生成后即时通知AI计算，并接收结果，在工作列表中标记AI标识。</w:t>
            </w:r>
            <w:r/>
          </w:p>
        </w:tc>
      </w:tr>
      <w:tr>
        <w:trPr>
          <w:trHeight w:val="315"/>
        </w:trPr>
        <w:tc>
          <w:tcPr>
            <w:tcW w:w="809"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17"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87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单病种库</w:t>
            </w:r>
            <w:r/>
          </w:p>
        </w:tc>
        <w:tc>
          <w:tcPr>
            <w:tcW w:w="2601"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▲1.病例收藏与标签化：支持将典型、疑难病例收藏至个人或共享库，并可创建自定义标签进行标记与管理。</w:t>
            </w:r>
            <w:r>
              <w:rPr>
                <w:rFonts w:hint="eastAsia" w:ascii="宋体" w:hAnsi="宋体"/>
                <w:b/>
                <w:bCs/>
                <w:color w:val="000000" w:themeColor="text1"/>
                <w:szCs w:val="21"/>
                <w:highlight w:val="none"/>
                <w14:textFill>
                  <w14:solidFill>
                    <w14:schemeClr w14:val="tx1"/>
                  </w14:solidFill>
                </w14:textFill>
              </w:rPr>
              <w:t xml:space="preserve">（投标时提供产品功能截图）</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2.灵活分享机制：支持将私有病例库分享给指定科室或医护人员。</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3.病理报告联动：当收藏病例的病理报告完成时，系统自动通知收藏用户。</w:t>
            </w:r>
            <w:r/>
          </w:p>
        </w:tc>
      </w:tr>
      <w:tr>
        <w:trPr>
          <w:trHeight w:val="630"/>
        </w:trPr>
        <w:tc>
          <w:tcPr>
            <w:tcW w:w="809"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17" w:type="pct"/>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数据管理</w:t>
            </w:r>
            <w:r/>
          </w:p>
        </w:tc>
        <w:tc>
          <w:tcPr>
            <w:tcW w:w="168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影像数据监管</w:t>
            </w:r>
            <w:r/>
          </w:p>
        </w:tc>
        <w:tc>
          <w:tcPr>
            <w:tcW w:w="5021"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1.多维度统计分析：支持对科室工作量、医生工作量、检查项目、费用、特殊疾病等进行统计分析和关键字检索。</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2.数据导出：所有统计结果均支持导出为Excel、PDF等格式。</w:t>
            </w:r>
            <w:r/>
          </w:p>
        </w:tc>
      </w:tr>
      <w:tr>
        <w:trPr>
          <w:trHeight w:val="315"/>
        </w:trPr>
        <w:tc>
          <w:tcPr>
            <w:tcW w:w="809"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17" w:type="pct"/>
            <w:vAlign w:val="center"/>
            <w:vMerge w:val="continue"/>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8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影像数据BI大屏</w:t>
            </w:r>
            <w:r/>
          </w:p>
        </w:tc>
        <w:tc>
          <w:tcPr>
            <w:tcW w:w="5021"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1.可视化数据驾驶舱：支持通过大屏动态、实时展示影像平台核心运行指标。</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2.自定义分析：支持根据管理需求，自定义统计BI的样式与分析内容，并可灵活调整布局。</w:t>
            </w:r>
            <w:r/>
          </w:p>
        </w:tc>
      </w:tr>
    </w:tbl>
    <w:p>
      <w:pP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ind w:firstLine="482"/>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6、配套硬件设施</w:t>
      </w:r>
      <w:r/>
    </w:p>
    <w:tbl>
      <w:tblPr>
        <w:tblStyle w:val="10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16"/>
        <w:gridCol w:w="7334"/>
      </w:tblGrid>
      <w:tr>
        <w:trPr>
          <w:trHeight w:val="439"/>
        </w:trPr>
        <w:tc>
          <w:tcPr>
            <w:tcBorders>
              <w:top w:val="single" w:color="auto" w:sz="4" w:space="0"/>
              <w:left w:val="single" w:color="auto" w:sz="4" w:space="0"/>
              <w:bottom w:val="single" w:color="auto" w:sz="4" w:space="0"/>
              <w:right w:val="single" w:color="auto" w:sz="4" w:space="0"/>
            </w:tcBorders>
            <w:tcW w:w="1200" w:type="pct"/>
            <w:vAlign w:val="center"/>
            <w:textDirection w:val="lrTb"/>
            <w:noWrap/>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指标项</w:t>
            </w:r>
            <w:r/>
          </w:p>
        </w:tc>
        <w:tc>
          <w:tcPr>
            <w:tcBorders>
              <w:top w:val="single" w:color="auto" w:sz="4" w:space="0"/>
              <w:left w:val="single" w:color="auto" w:sz="4" w:space="0"/>
              <w:bottom w:val="single" w:color="auto" w:sz="4" w:space="0"/>
              <w:right w:val="single" w:color="auto" w:sz="4" w:space="0"/>
            </w:tcBorders>
            <w:tcW w:w="3800"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技术规格要求</w:t>
            </w:r>
            <w:r/>
          </w:p>
        </w:tc>
      </w:tr>
      <w:tr>
        <w:trPr>
          <w:trHeight w:val="439"/>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1.超融合节点</w:t>
            </w:r>
            <w:r/>
          </w:p>
        </w:tc>
      </w:tr>
      <w:tr>
        <w:trPr>
          <w:trHeight w:val="244"/>
        </w:trPr>
        <w:tc>
          <w:tcPr>
            <w:tcBorders>
              <w:top w:val="single" w:color="auto" w:sz="4" w:space="0"/>
              <w:left w:val="single" w:color="auto" w:sz="4" w:space="0"/>
              <w:right w:val="single" w:color="auto" w:sz="4" w:space="0"/>
            </w:tcBorders>
            <w:tcW w:w="1200" w:type="pct"/>
            <w:vAlign w:val="center"/>
            <w:vMerge w:val="restart"/>
            <w:textDirection w:val="lrTb"/>
            <w:noWrap/>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配置要求</w:t>
            </w:r>
            <w:r/>
          </w:p>
        </w:tc>
        <w:tc>
          <w:tcPr>
            <w:tcBorders>
              <w:top w:val="single" w:color="auto" w:sz="4" w:space="0"/>
              <w:left w:val="single" w:color="auto" w:sz="4" w:space="0"/>
              <w:bottom w:val="single" w:color="auto" w:sz="4" w:space="0"/>
              <w:right w:val="single" w:color="auto" w:sz="4" w:space="0"/>
            </w:tcBorders>
            <w:tcW w:w="380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硬件配置要求：2U设备、2颗主流C86架构国产CPU（每颗：2.50GHz、32核）、内存≥1TB、SSD硬盘≥2块3.84TB、SATA硬盘≥8块12TB，网卡≥2个千兆电口和3个双口的25光口网卡（含对应25G光模块）；冗余电源、原厂导轨。</w:t>
            </w:r>
            <w:r/>
          </w:p>
        </w:tc>
      </w:tr>
      <w:tr>
        <w:trPr>
          <w:trHeight w:val="244"/>
        </w:trPr>
        <w:tc>
          <w:tcPr>
            <w:tcBorders>
              <w:left w:val="single" w:color="auto" w:sz="4" w:space="0"/>
              <w:bottom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0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软件配置要求：配置下列软件（云管理平台、计算虚拟化、存储虚拟化、网络虚拟化），并且满足每台物理服务器（2个CPU）的许可。</w:t>
            </w:r>
            <w:r/>
          </w:p>
        </w:tc>
      </w:tr>
      <w:tr>
        <w:trPr>
          <w:trHeight w:val="244"/>
        </w:trPr>
        <w:tc>
          <w:tcPr>
            <w:tcBorders>
              <w:top w:val="single" w:color="auto" w:sz="4" w:space="0"/>
              <w:left w:val="single" w:color="auto" w:sz="4" w:space="0"/>
              <w:bottom w:val="single" w:color="auto" w:sz="4" w:space="0"/>
              <w:right w:val="single" w:color="auto" w:sz="4" w:space="0"/>
            </w:tcBorders>
            <w:tcW w:w="1200" w:type="pct"/>
            <w:vAlign w:val="center"/>
            <w:textDirection w:val="lrTb"/>
            <w:noWrap/>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380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1套</w:t>
            </w:r>
            <w:r/>
          </w:p>
        </w:tc>
      </w:tr>
      <w:tr>
        <w:trPr>
          <w:trHeight w:val="244"/>
        </w:trPr>
        <w:tc>
          <w:tcPr>
            <w:tcBorders>
              <w:top w:val="single" w:color="auto" w:sz="4" w:space="0"/>
              <w:left w:val="single" w:color="auto" w:sz="4" w:space="0"/>
              <w:right w:val="single" w:color="auto" w:sz="4" w:space="0"/>
            </w:tcBorders>
            <w:tcW w:w="1200" w:type="pct"/>
            <w:vAlign w:val="center"/>
            <w:vMerge w:val="restart"/>
            <w:textDirection w:val="lrTb"/>
            <w:noWrap/>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云管理平台</w:t>
            </w:r>
            <w:r/>
          </w:p>
        </w:tc>
        <w:tc>
          <w:tcPr>
            <w:tcBorders>
              <w:top w:val="single" w:color="auto" w:sz="4" w:space="0"/>
              <w:left w:val="single" w:color="auto" w:sz="4" w:space="0"/>
              <w:bottom w:val="single" w:color="auto" w:sz="4" w:space="0"/>
              <w:right w:val="single" w:color="auto" w:sz="4" w:space="0"/>
            </w:tcBorders>
            <w:tcW w:w="380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支持大屏展示虚拟化资源池的使用情况和健康状态，包括集群资源情况，各主机资源使用情况，存储资源池的IO次数、IO速率、IO时延、存储命中率、主机命中率，以及集群故障与告警，支持Top 5主机CPU和内存利用率、Top 5虚拟机CPU和内存利用率信息等。</w:t>
            </w:r>
            <w:r/>
          </w:p>
        </w:tc>
      </w:tr>
      <w:tr>
        <w:trPr>
          <w:trHeight w:val="244"/>
        </w:trPr>
        <w:tc>
          <w:tcPr>
            <w:tcBorders>
              <w:left w:val="single" w:color="auto" w:sz="4" w:space="0"/>
              <w:bottom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0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支持上传或利用现有云主机创建镜像，可对镜像进行管理、关联资源池等操作，可通过镜像实现一键快速创建云主机及安全组件，当主平台发生故障时，能够切换到备平台，保障云平台稳定运行。</w:t>
            </w:r>
            <w:r/>
          </w:p>
        </w:tc>
      </w:tr>
      <w:tr>
        <w:trPr>
          <w:trHeight w:val="244"/>
        </w:trPr>
        <w:tc>
          <w:tcPr>
            <w:tcBorders>
              <w:top w:val="single" w:color="auto" w:sz="4" w:space="0"/>
              <w:left w:val="single" w:color="auto" w:sz="4" w:space="0"/>
              <w:right w:val="single" w:color="auto" w:sz="4" w:space="0"/>
            </w:tcBorders>
            <w:tcW w:w="1200" w:type="pct"/>
            <w:vAlign w:val="center"/>
            <w:vMerge w:val="restart"/>
            <w:textDirection w:val="lrTb"/>
            <w:noWrap/>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计算虚拟化</w:t>
            </w:r>
            <w:r/>
          </w:p>
        </w:tc>
        <w:tc>
          <w:tcPr>
            <w:tcBorders>
              <w:top w:val="single" w:color="auto" w:sz="4" w:space="0"/>
              <w:left w:val="single" w:color="auto" w:sz="4" w:space="0"/>
              <w:bottom w:val="single" w:color="auto" w:sz="4" w:space="0"/>
              <w:right w:val="single" w:color="auto" w:sz="4" w:space="0"/>
            </w:tcBorders>
            <w:tcW w:w="380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支持部署中标麒麟、中标普华Linux桌面5.0系统、深度Linux15.10、红旗Linux 7 sp3等操作系统。</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0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具有合理的内存调度机制，支持内存回收机制，实现虚拟化平台内存资源的动态复用，并支持手动设置内存超配机制，能够实现内存的过量使用，保证内存资源的充分利用。</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0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支持内存ECC自动纠错机制，当扫描到物理主机的内存条出现ECC CE和UE错误时，能够将对应内存空间进行隔离并定位故障内存的槽位，减少硬件问题对业务的影响。</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0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为避免主机假死导致系列问题发生，支持识别假死主机并标签化为亚健康主机，通过邮件或短信告警提醒用户进行处理，并限制重要业务在亚健康主机上运行，规避风险。</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0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提供基于PowerShell的CLI命令行功能，通过命令行可以进行管理计算虚拟化、存储虚拟化、网络虚拟化模块，可通过PowerShell脚本简化用户运维操作。</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0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支持无代理跨物理主机的虚拟机USB映射，需要使用USB KEY时，无需在虚拟机上安装客户端插件，且虚拟机迁移到其它物理主机后，仍能正常使用迁移前所在物理主机上的USB资源。</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0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▲支持漏洞及版本信息巡检，推送补丁及升级信息，并支持补丁管理、更新、回滚。</w:t>
            </w:r>
            <w:r>
              <w:rPr>
                <w:rFonts w:hint="eastAsia" w:ascii="宋体" w:hAnsi="宋体"/>
                <w:b/>
                <w:bCs/>
                <w:color w:val="000000" w:themeColor="text1"/>
                <w:szCs w:val="21"/>
                <w:highlight w:val="none"/>
                <w14:textFill>
                  <w14:solidFill>
                    <w14:schemeClr w14:val="tx1"/>
                  </w14:solidFill>
                </w14:textFill>
              </w:rPr>
              <w:t xml:space="preserve">（投标时提供产品功能截图）</w:t>
            </w:r>
            <w:r/>
          </w:p>
        </w:tc>
      </w:tr>
      <w:tr>
        <w:trPr>
          <w:trHeight w:val="244"/>
        </w:trPr>
        <w:tc>
          <w:tcPr>
            <w:tcBorders>
              <w:left w:val="single" w:color="auto" w:sz="4" w:space="0"/>
              <w:bottom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0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支持虚拟机动态资源添加操作，可以通过阈值设置查看CPU和内存资源利用率，可以对虚拟机的CPU和内存使用不足时进行自动为虚拟机添加CPU 和内存资源，可以保存虚拟机动态资源添加操作。</w:t>
            </w:r>
            <w:r/>
          </w:p>
        </w:tc>
      </w:tr>
      <w:tr>
        <w:trPr>
          <w:trHeight w:val="244"/>
        </w:trPr>
        <w:tc>
          <w:tcPr>
            <w:tcBorders>
              <w:top w:val="single" w:color="auto" w:sz="4" w:space="0"/>
              <w:left w:val="single" w:color="auto" w:sz="4" w:space="0"/>
              <w:right w:val="single" w:color="auto" w:sz="4" w:space="0"/>
            </w:tcBorders>
            <w:tcW w:w="1200" w:type="pct"/>
            <w:vAlign w:val="center"/>
            <w:vMerge w:val="restart"/>
            <w:textDirection w:val="lrTb"/>
            <w:noWrap/>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存储虚拟化</w:t>
            </w:r>
            <w:r/>
          </w:p>
        </w:tc>
        <w:tc>
          <w:tcPr>
            <w:tcBorders>
              <w:top w:val="single" w:color="auto" w:sz="4" w:space="0"/>
              <w:left w:val="single" w:color="auto" w:sz="4" w:space="0"/>
              <w:bottom w:val="single" w:color="auto" w:sz="4" w:space="0"/>
              <w:right w:val="single" w:color="auto" w:sz="4" w:space="0"/>
            </w:tcBorders>
            <w:tcW w:w="380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以磁盘为单位创建分卷，可将集群内固态硬盘组成一个高性能全闪存存储池，满足高性能应用需求，将固态硬盘和机械硬盘组成一个大容量混合存储池，满足普通应用需求，以更低成本灵活满足不同业务对存储性能容量的不同需求，并降低故障影响范围。</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0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对虚拟机或虚拟磁盘设置数据分布策略，当采用副本聚合策略时，可以保证以性能优先为原则，实现IO本地读效果，当采用副本散列策略时，可以保证虚拟机以分布均匀优先为原则，打散分布均匀在各物理主机上。</w:t>
            </w:r>
            <w:r>
              <w:rPr>
                <w:rFonts w:hint="eastAsia" w:ascii="宋体" w:hAnsi="宋体"/>
                <w:b/>
                <w:bCs/>
                <w:color w:val="000000" w:themeColor="text1"/>
                <w:szCs w:val="21"/>
                <w:highlight w:val="none"/>
                <w14:textFill>
                  <w14:solidFill>
                    <w14:schemeClr w14:val="tx1"/>
                  </w14:solidFill>
                </w14:textFill>
              </w:rPr>
              <w:t xml:space="preserve">（投标时提供产品功能截图）</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0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▲支持数据重建优先级调整，可查看数据重建信息，包括重建的对象名称、类型、数据量和优先级等信息，支持对不同对象的重建优先级进行调整，保证重要的业务优先恢复。</w:t>
            </w:r>
            <w:r>
              <w:rPr>
                <w:rFonts w:hint="eastAsia" w:ascii="宋体" w:hAnsi="宋体"/>
                <w:b/>
                <w:bCs/>
                <w:color w:val="000000" w:themeColor="text1"/>
                <w:szCs w:val="21"/>
                <w:highlight w:val="none"/>
                <w14:textFill>
                  <w14:solidFill>
                    <w14:schemeClr w14:val="tx1"/>
                  </w14:solidFill>
                </w14:textFill>
              </w:rPr>
              <w:t xml:space="preserve">（投标时提供产品功能截图）</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0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支持多种硬盘状态检测监控及告警，如：“正常”状态、“告警”状态、“严重告警”状态，不同状态的硬盘在UI上呈现不同的特征以便区分。</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0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虚拟存储可支持Oracle RAC，支持共享盘，及共享块设备，支持向导式安装，降低部署复杂度。</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0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▲针对卡慢磁盘可进行自动隔离并重建数据，恢复业务性能，并在界面提示告警信息及磁盘隔离原因。</w:t>
            </w:r>
            <w:r>
              <w:rPr>
                <w:rFonts w:hint="eastAsia" w:ascii="宋体" w:hAnsi="宋体"/>
                <w:b/>
                <w:bCs/>
                <w:color w:val="000000" w:themeColor="text1"/>
                <w:szCs w:val="21"/>
                <w:highlight w:val="none"/>
                <w14:textFill>
                  <w14:solidFill>
                    <w14:schemeClr w14:val="tx1"/>
                  </w14:solidFill>
                </w14:textFill>
              </w:rPr>
              <w:t xml:space="preserve">（投标时提供产品功能截图）</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0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支持对虚拟机业务按照小时/天/周自定义设置定时快照策略，以便业务发生故障时可以快速回滚覆盖原虚拟机或者通过对快照进行克隆的方式生成全新虚拟机，进而恢复至业务健康状态。</w:t>
            </w:r>
            <w:r/>
          </w:p>
        </w:tc>
      </w:tr>
      <w:tr>
        <w:trPr>
          <w:trHeight w:val="244"/>
        </w:trPr>
        <w:tc>
          <w:tcPr>
            <w:tcBorders>
              <w:left w:val="single" w:color="auto" w:sz="4" w:space="0"/>
              <w:bottom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0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支持坏道扫描及修复功能，发现坏道后，主动修复坏道区域的数据，及时恢复数据副本的冗余性；当硬盘的坏道数过多，系统能自动将该盘的数据迁移至其他健康的硬盘上，保障数据的安全。</w:t>
            </w:r>
            <w:r/>
          </w:p>
        </w:tc>
      </w:tr>
      <w:tr>
        <w:trPr>
          <w:trHeight w:val="244"/>
        </w:trPr>
        <w:tc>
          <w:tcPr>
            <w:tcBorders>
              <w:top w:val="single" w:color="auto" w:sz="4" w:space="0"/>
              <w:left w:val="single" w:color="auto" w:sz="4" w:space="0"/>
              <w:right w:val="single" w:color="auto" w:sz="4" w:space="0"/>
            </w:tcBorders>
            <w:tcW w:w="1200" w:type="pct"/>
            <w:vAlign w:val="center"/>
            <w:vMerge w:val="restart"/>
            <w:textDirection w:val="lrTb"/>
            <w:noWrap/>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网络虚拟化</w:t>
            </w:r>
            <w:r/>
          </w:p>
        </w:tc>
        <w:tc>
          <w:tcPr>
            <w:tcBorders>
              <w:top w:val="single" w:color="auto" w:sz="4" w:space="0"/>
              <w:left w:val="single" w:color="auto" w:sz="4" w:space="0"/>
              <w:bottom w:val="single" w:color="auto" w:sz="4" w:space="0"/>
              <w:right w:val="single" w:color="auto" w:sz="4" w:space="0"/>
            </w:tcBorders>
            <w:tcW w:w="380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同品牌云网络中心，网络虚拟化能够支持管理网、业务网、数据通信网（VXLAN）和存储网复用相同物理网口。网口复用后，支持对不同网络平面进行流量控制和VLAN隔离，为网络中的每个虚拟机提供内置的网络故障切换和负载均衡能力，实现更高的硬件可用性和容错能力。</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0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支持创建分布式虚拟防火墙，基于虚拟机构建安全防火墙，当虚拟机在不同的物理节点之间迁移时，安全策略随之移动。</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0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分布式防火墙基于监测虚机IP地址和端口进行东西向流量隔离控制，支持配置测控制策略及策略复制，并提供实时拦截日志，以及支持“数据直通ByPass”功能，方便出现问题快速定位问题。</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0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需提供网络可视化功能，在图形化界面观察到所有虚拟机的流量走向与访问关系，包括源对象、源IP、目标对象、目的IP、访问次数、服务类型等信息。</w:t>
            </w:r>
            <w:r/>
          </w:p>
        </w:tc>
      </w:tr>
      <w:tr>
        <w:trPr>
          <w:trHeight w:val="244"/>
        </w:trPr>
        <w:tc>
          <w:tcPr>
            <w:tcBorders>
              <w:left w:val="single" w:color="auto" w:sz="4" w:space="0"/>
              <w:bottom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00" w:type="pct"/>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提供端口镜像功能，支持将超融合内部网络流量镜像到内部虚拟机、虚拟安全组件、外部安全设备进行流量审计,可联动同一品牌的安全态势感知平台进行流量检测。</w:t>
            </w:r>
            <w:r/>
          </w:p>
        </w:tc>
      </w:tr>
      <w:tr>
        <w:trPr>
          <w:trHeight w:val="244"/>
        </w:trPr>
        <w:tc>
          <w:tcPr>
            <w:tcBorders>
              <w:top w:val="single" w:color="auto" w:sz="4" w:space="0"/>
              <w:left w:val="single" w:color="auto" w:sz="4" w:space="0"/>
              <w:bottom w:val="single" w:color="auto" w:sz="4" w:space="0"/>
              <w:right w:val="single" w:color="auto" w:sz="4" w:space="0"/>
            </w:tcBorders>
            <w:tcW w:w="1200" w:type="pct"/>
            <w:vAlign w:val="center"/>
            <w:textDirection w:val="lrTb"/>
            <w:noWrap/>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质保</w:t>
            </w:r>
            <w:r/>
          </w:p>
        </w:tc>
        <w:tc>
          <w:tcPr>
            <w:tcBorders>
              <w:top w:val="single" w:color="auto" w:sz="4" w:space="0"/>
              <w:left w:val="single" w:color="auto" w:sz="4" w:space="0"/>
              <w:bottom w:val="single" w:color="auto" w:sz="4" w:space="0"/>
              <w:right w:val="single" w:color="auto" w:sz="4" w:space="0"/>
            </w:tcBorders>
            <w:tcW w:w="380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提供软硬件原厂5年质保和5年软件免费升级服务。（提供承诺书）</w:t>
            </w:r>
            <w:r/>
          </w:p>
        </w:tc>
      </w:tr>
      <w:tr>
        <w:trPr>
          <w:trHeight w:val="482"/>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2.</w:t>
            </w:r>
            <w:bookmarkStart w:id="32" w:name="OLE_LINK3"/>
            <w:r/>
            <w:bookmarkStart w:id="33" w:name="OLE_LINK4"/>
            <w:r>
              <w:rPr>
                <w:rFonts w:hint="eastAsia" w:ascii="宋体" w:hAnsi="宋体"/>
                <w:b/>
                <w:bCs/>
                <w:color w:val="000000" w:themeColor="text1"/>
                <w:szCs w:val="21"/>
                <w:highlight w:val="none"/>
                <w14:textFill>
                  <w14:solidFill>
                    <w14:schemeClr w14:val="tx1"/>
                  </w14:solidFill>
                </w14:textFill>
              </w:rPr>
              <w:t xml:space="preserve">分布式存储</w:t>
            </w:r>
            <w:bookmarkEnd w:id="32"/>
            <w:r/>
            <w:bookmarkEnd w:id="33"/>
            <w:r/>
            <w:r/>
          </w:p>
        </w:tc>
      </w:tr>
      <w:tr>
        <w:trPr>
          <w:trHeight w:val="244"/>
        </w:trPr>
        <w:tc>
          <w:tcPr>
            <w:tcBorders>
              <w:top w:val="single" w:color="auto" w:sz="4" w:space="0"/>
              <w:left w:val="single" w:color="auto" w:sz="4" w:space="0"/>
              <w:bottom w:val="single" w:color="auto" w:sz="4" w:space="0"/>
              <w:right w:val="single" w:color="auto" w:sz="4" w:space="0"/>
            </w:tcBorders>
            <w:tcW w:w="1200" w:type="pct"/>
            <w:vAlign w:val="center"/>
            <w:textDirection w:val="lrTb"/>
            <w:noWrap/>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基本要求</w:t>
            </w:r>
            <w:r/>
          </w:p>
        </w:tc>
        <w:tc>
          <w:tcPr>
            <w:tcBorders>
              <w:top w:val="single" w:color="auto" w:sz="4" w:space="0"/>
              <w:left w:val="single" w:color="auto" w:sz="4" w:space="0"/>
              <w:bottom w:val="single" w:color="auto" w:sz="4" w:space="0"/>
              <w:right w:val="single" w:color="auto" w:sz="4" w:space="0"/>
            </w:tcBorders>
            <w:tcW w:w="380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非OEM产品，非联合产品，不接受使用开源产品，完全独立自主研发。</w:t>
            </w:r>
            <w:r/>
          </w:p>
        </w:tc>
      </w:tr>
      <w:tr>
        <w:trPr>
          <w:trHeight w:val="244"/>
        </w:trPr>
        <w:tc>
          <w:tcPr>
            <w:tcBorders>
              <w:top w:val="single" w:color="auto" w:sz="4" w:space="0"/>
              <w:left w:val="single" w:color="auto" w:sz="4" w:space="0"/>
              <w:right w:val="single" w:color="auto" w:sz="4" w:space="0"/>
            </w:tcBorders>
            <w:tcW w:w="1200" w:type="pct"/>
            <w:vAlign w:val="center"/>
            <w:vMerge w:val="restart"/>
            <w:textDirection w:val="lrTb"/>
            <w:noWrap/>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配置要求</w:t>
            </w:r>
            <w:r/>
          </w:p>
        </w:tc>
        <w:tc>
          <w:tcPr>
            <w:tcBorders>
              <w:top w:val="single" w:color="auto" w:sz="4" w:space="0"/>
              <w:left w:val="single" w:color="auto" w:sz="4" w:space="0"/>
              <w:bottom w:val="single" w:color="auto" w:sz="4" w:space="0"/>
              <w:right w:val="single" w:color="auto" w:sz="4" w:space="0"/>
            </w:tcBorders>
            <w:tcW w:w="380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硬件配置要求：2U设备、2颗主流ARM架构国产CPU、内存≥128GB、系统盘≥2块480GB SATA SSD、缓存盘≥2块3.84TB NVMe SSD、数据盘≥8块16TB SATA硬盘、网卡≥2块双口的25G光纤网卡（含对应光模块）；冗余电源、原厂导轨。</w:t>
            </w:r>
            <w:r/>
          </w:p>
        </w:tc>
      </w:tr>
      <w:tr>
        <w:trPr>
          <w:trHeight w:val="244"/>
        </w:trPr>
        <w:tc>
          <w:tcPr>
            <w:tcBorders>
              <w:left w:val="single" w:color="auto" w:sz="4" w:space="0"/>
              <w:bottom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00" w:type="pct"/>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软件配置要求</w:t>
            </w:r>
            <w:r>
              <w:rPr>
                <w:rFonts w:hint="eastAsia" w:ascii="宋体" w:hAnsi="宋体"/>
                <w:color w:val="000000" w:themeColor="text1"/>
                <w:szCs w:val="21"/>
                <w:highlight w:val="none"/>
                <w14:textFill>
                  <w14:solidFill>
                    <w14:schemeClr w14:val="tx1"/>
                  </w14:solidFill>
                </w14:textFill>
              </w:rPr>
              <w:t xml:space="preserve">：按容量进行统一授权，此次存储要求能够同时提供块、文件、对象服务。</w:t>
            </w:r>
            <w:r/>
          </w:p>
        </w:tc>
      </w:tr>
      <w:tr>
        <w:trPr>
          <w:trHeight w:val="244"/>
        </w:trPr>
        <w:tc>
          <w:tcPr>
            <w:tcBorders>
              <w:top w:val="single" w:color="auto" w:sz="4" w:space="0"/>
              <w:left w:val="single" w:color="auto" w:sz="4" w:space="0"/>
              <w:bottom w:val="single" w:color="auto" w:sz="4" w:space="0"/>
              <w:right w:val="single" w:color="auto" w:sz="4" w:space="0"/>
            </w:tcBorders>
            <w:tcW w:w="1200" w:type="pct"/>
            <w:vAlign w:val="center"/>
            <w:textDirection w:val="lrTb"/>
            <w:noWrap/>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7334"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2套</w:t>
            </w:r>
            <w:r/>
          </w:p>
        </w:tc>
      </w:tr>
      <w:tr>
        <w:trPr>
          <w:trHeight w:val="244"/>
        </w:trPr>
        <w:tc>
          <w:tcPr>
            <w:tcBorders>
              <w:top w:val="single" w:color="auto" w:sz="4" w:space="0"/>
              <w:left w:val="single" w:color="auto" w:sz="4" w:space="0"/>
              <w:right w:val="single" w:color="auto" w:sz="4" w:space="0"/>
            </w:tcBorders>
            <w:tcW w:w="1200" w:type="pct"/>
            <w:vAlign w:val="center"/>
            <w:vMerge w:val="restart"/>
            <w:textDirection w:val="lrTb"/>
            <w:noWrap/>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系统架构</w:t>
            </w:r>
            <w:r/>
          </w:p>
        </w:tc>
        <w:tc>
          <w:tcPr>
            <w:tcBorders>
              <w:top w:val="single" w:color="auto" w:sz="4" w:space="0"/>
              <w:left w:val="single" w:color="auto" w:sz="4" w:space="0"/>
              <w:bottom w:val="single" w:color="auto" w:sz="4" w:space="0"/>
              <w:right w:val="single" w:color="auto" w:sz="4" w:space="0"/>
            </w:tcBorders>
            <w:tcW w:w="7334"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采用全对称分布式架构，元数据和数据的融合部署到存储节点上，不需要使用独立管理节点（元数据节点或索引节点）；元数据、数据均采用集群方式部署，任何一个节点出现故障，不影响数据的正常访问。</w:t>
            </w:r>
            <w:r/>
          </w:p>
        </w:tc>
      </w:tr>
      <w:tr>
        <w:trPr>
          <w:trHeight w:val="244"/>
        </w:trPr>
        <w:tc>
          <w:tcPr>
            <w:tcBorders>
              <w:left w:val="single" w:color="auto" w:sz="4" w:space="0"/>
              <w:bottom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4"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同一系统中可以并发提供文件、块、对象及三种存储服务，统一管理，资源灵活分配。</w:t>
            </w:r>
            <w:r/>
          </w:p>
        </w:tc>
      </w:tr>
      <w:tr>
        <w:trPr>
          <w:trHeight w:val="244"/>
        </w:trPr>
        <w:tc>
          <w:tcPr>
            <w:tcBorders>
              <w:top w:val="single" w:color="auto" w:sz="4" w:space="0"/>
              <w:left w:val="single" w:color="auto" w:sz="4" w:space="0"/>
              <w:right w:val="single" w:color="auto" w:sz="4" w:space="0"/>
            </w:tcBorders>
            <w:tcW w:w="1200" w:type="pct"/>
            <w:vAlign w:val="center"/>
            <w:vMerge w:val="restart"/>
            <w:textDirection w:val="lrTb"/>
            <w:noWrap/>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块存储</w:t>
            </w:r>
            <w:r/>
          </w:p>
        </w:tc>
        <w:tc>
          <w:tcPr>
            <w:tcBorders>
              <w:top w:val="single" w:color="auto" w:sz="4" w:space="0"/>
              <w:left w:val="single" w:color="auto" w:sz="4" w:space="0"/>
              <w:bottom w:val="single" w:color="auto" w:sz="4" w:space="0"/>
              <w:right w:val="single" w:color="auto" w:sz="4" w:space="0"/>
            </w:tcBorders>
            <w:tcW w:w="7334"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支持配置Chap认证，支持单向认证、双向认证和不认证多种认证方式。</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4"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提供定时快照保护，支持按照时间点、时间段为LUN或一致性组设置定时快照策略，实现数据的本地定时备份。</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4"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块存储混闪配置（缓存层采用SSD ，容量层采用HDD）在2ms稳定时延下，单节点可提供不至少15万IOPS，集群扩容可实现线性增长。</w:t>
            </w:r>
            <w:r/>
          </w:p>
        </w:tc>
      </w:tr>
      <w:tr>
        <w:trPr>
          <w:trHeight w:val="244"/>
        </w:trPr>
        <w:tc>
          <w:tcPr>
            <w:tcBorders>
              <w:left w:val="single" w:color="auto" w:sz="4" w:space="0"/>
              <w:bottom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4"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支持以LUN为粒度配置副本数、分层QOS、条带数等存储策略，以实现在性能、成本，可靠性等指标上的平衡兼顾。</w:t>
            </w:r>
            <w:r/>
          </w:p>
        </w:tc>
      </w:tr>
      <w:tr>
        <w:trPr>
          <w:trHeight w:val="244"/>
        </w:trPr>
        <w:tc>
          <w:tcPr>
            <w:tcBorders>
              <w:top w:val="single" w:color="auto" w:sz="4" w:space="0"/>
              <w:left w:val="single" w:color="auto" w:sz="4" w:space="0"/>
              <w:right w:val="single" w:color="auto" w:sz="4" w:space="0"/>
            </w:tcBorders>
            <w:tcW w:w="1200" w:type="pct"/>
            <w:vAlign w:val="center"/>
            <w:vMerge w:val="restart"/>
            <w:textDirection w:val="lrTb"/>
            <w:noWrap/>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文件存储</w:t>
            </w:r>
            <w:r/>
          </w:p>
        </w:tc>
        <w:tc>
          <w:tcPr>
            <w:tcBorders>
              <w:top w:val="single" w:color="auto" w:sz="4" w:space="0"/>
              <w:left w:val="single" w:color="auto" w:sz="4" w:space="0"/>
              <w:bottom w:val="single" w:color="auto" w:sz="4" w:space="0"/>
              <w:right w:val="single" w:color="auto" w:sz="4" w:space="0"/>
            </w:tcBorders>
            <w:tcW w:w="7334"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同时提供NFS、CIFS、FTP三种存储接口，无须在应用层安装插件，减少业务系统改造成本，满足不同应用系统对存储接口的要求。</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4"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为文件夹开启WORM保护功能，文件进入被保护状态后只能被读取，无法被修改或删除，对关键数据实行写保护，杜绝病毒破坏，非法篡改。内置WORM独立时钟系统，被保护文件不会因系统时间变化而提前退出保护状态。</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4"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配置对任意目录层级打快照的功能，并支持对目录以及该目录下的子目录同时打快照，定时快照间隔最短支持15分钟，支持快照数≥20000个。支持快照重命名功能，支持快照点任意文件数据恢复。</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4"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▲为提升业务访问性能，所投存储产品应支持在本地部署专有加速客户端，提供数据本地化读写加速能力，缩短数据IO路径，提高业务应用性能体验，可使写性能提升60%以上，</w:t>
            </w:r>
            <w:r>
              <w:rPr>
                <w:rFonts w:hint="eastAsia" w:ascii="宋体" w:hAnsi="宋体"/>
                <w:b/>
                <w:bCs/>
                <w:color w:val="000000" w:themeColor="text1"/>
                <w:szCs w:val="21"/>
                <w:highlight w:val="none"/>
                <w14:textFill>
                  <w14:solidFill>
                    <w14:schemeClr w14:val="tx1"/>
                  </w14:solidFill>
                </w14:textFill>
              </w:rPr>
              <w:t xml:space="preserve">（投标时提供产品功能截图）</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4"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支持将文件系统中的子目录通过CIFS/NFS/FTP等协议单独共享给主机客户端，并单独设置和根目录不同的访问权限，从而实现对访问权限的细粒度控制，降低安全风险。</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4"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支持存储本地用户权限管理，或对接AD域控进行用户权限管理。</w:t>
            </w:r>
            <w:r/>
          </w:p>
        </w:tc>
      </w:tr>
      <w:tr>
        <w:trPr>
          <w:trHeight w:val="244"/>
        </w:trPr>
        <w:tc>
          <w:tcPr>
            <w:tcBorders>
              <w:left w:val="single" w:color="auto" w:sz="4" w:space="0"/>
              <w:bottom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4"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文件存储提供读带宽不低于10GB/s，写带宽不低于7GB/s。</w:t>
            </w:r>
            <w:r/>
          </w:p>
        </w:tc>
      </w:tr>
      <w:tr>
        <w:trPr>
          <w:trHeight w:val="244"/>
        </w:trPr>
        <w:tc>
          <w:tcPr>
            <w:tcBorders>
              <w:top w:val="single" w:color="auto" w:sz="4" w:space="0"/>
              <w:left w:val="single" w:color="auto" w:sz="4" w:space="0"/>
              <w:right w:val="single" w:color="auto" w:sz="4" w:space="0"/>
            </w:tcBorders>
            <w:tcW w:w="1200" w:type="pct"/>
            <w:vAlign w:val="center"/>
            <w:vMerge w:val="restart"/>
            <w:textDirection w:val="lrTb"/>
            <w:noWrap/>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对象存储</w:t>
            </w:r>
            <w:r/>
          </w:p>
        </w:tc>
        <w:tc>
          <w:tcPr>
            <w:tcBorders>
              <w:top w:val="single" w:color="auto" w:sz="4" w:space="0"/>
              <w:left w:val="single" w:color="auto" w:sz="4" w:space="0"/>
              <w:bottom w:val="single" w:color="auto" w:sz="4" w:space="0"/>
              <w:right w:val="single" w:color="auto" w:sz="4" w:space="0"/>
            </w:tcBorders>
            <w:tcW w:w="7334"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对象存储桶提供多版本能力，开启多版本后，桶中的对象都以多版本形式存储。同时，可自定策略删除多版本数据，从而清理过期数据，释放被占用空间。</w:t>
            </w:r>
            <w:r/>
          </w:p>
        </w:tc>
      </w:tr>
      <w:tr>
        <w:trPr>
          <w:trHeight w:val="244"/>
        </w:trPr>
        <w:tc>
          <w:tcPr>
            <w:tcBorders>
              <w:left w:val="single" w:color="auto" w:sz="4" w:space="0"/>
              <w:bottom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4"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单一桶的最大对象数量不低于1亿，单一存储池最大对象数量不低于50 亿。</w:t>
            </w:r>
            <w:r/>
          </w:p>
        </w:tc>
      </w:tr>
      <w:tr>
        <w:trPr>
          <w:trHeight w:val="244"/>
        </w:trPr>
        <w:tc>
          <w:tcPr>
            <w:tcBorders>
              <w:top w:val="single" w:color="auto" w:sz="4" w:space="0"/>
              <w:left w:val="single" w:color="auto" w:sz="4" w:space="0"/>
              <w:right w:val="single" w:color="auto" w:sz="4" w:space="0"/>
            </w:tcBorders>
            <w:tcW w:w="1200" w:type="pct"/>
            <w:vAlign w:val="center"/>
            <w:vMerge w:val="restart"/>
            <w:textDirection w:val="lrTb"/>
            <w:noWrap/>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可靠性</w:t>
            </w:r>
            <w:r/>
          </w:p>
        </w:tc>
        <w:tc>
          <w:tcPr>
            <w:tcBorders>
              <w:top w:val="single" w:color="auto" w:sz="4" w:space="0"/>
              <w:left w:val="single" w:color="auto" w:sz="4" w:space="0"/>
              <w:bottom w:val="single" w:color="auto" w:sz="4" w:space="0"/>
              <w:right w:val="single" w:color="auto" w:sz="4" w:space="0"/>
            </w:tcBorders>
            <w:tcW w:w="7334"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当主机或者磁盘故障后，自动利用集群内空闲磁盘空间，将故障数据重新恢复，快速恢复数据的冗余度，确保用户数据的可靠性和安全性，并能够在界面上显示数据重建进度。数据重建支持智能限速，避免数据重建过程中IO性能占用导致对业务的性能造成影响。</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4"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集群配置虚拟IP，并在集群发生节点故障时，自动漂移到健康节点，以实现存储跨节点的高可用。</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4"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支持在集群满载（容量使用率达90%）的条件下仍能保持性能稳定，衰减不超过5%。</w:t>
            </w:r>
            <w:r/>
          </w:p>
        </w:tc>
      </w:tr>
      <w:tr>
        <w:trPr>
          <w:trHeight w:val="244"/>
        </w:trPr>
        <w:tc>
          <w:tcPr>
            <w:tcBorders>
              <w:left w:val="single" w:color="auto" w:sz="4" w:space="0"/>
              <w:bottom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4"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支持硬盘亚健康预测、检测和故障自动处理，坏道定时扫描，静默错误检测，能够提前预判硬盘故障风险，做好硬件更换准备，并在界面上做出提示。</w:t>
            </w:r>
            <w:r/>
          </w:p>
        </w:tc>
      </w:tr>
      <w:tr>
        <w:trPr>
          <w:trHeight w:val="244"/>
        </w:trPr>
        <w:tc>
          <w:tcPr>
            <w:tcBorders>
              <w:top w:val="single" w:color="auto" w:sz="4" w:space="0"/>
              <w:left w:val="single" w:color="auto" w:sz="4" w:space="0"/>
              <w:right w:val="single" w:color="auto" w:sz="4" w:space="0"/>
            </w:tcBorders>
            <w:tcW w:w="1200" w:type="pct"/>
            <w:vAlign w:val="center"/>
            <w:vMerge w:val="restart"/>
            <w:textDirection w:val="lrTb"/>
            <w:noWrap/>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运维管理</w:t>
            </w:r>
            <w:r/>
          </w:p>
        </w:tc>
        <w:tc>
          <w:tcPr>
            <w:tcBorders>
              <w:top w:val="single" w:color="auto" w:sz="4" w:space="0"/>
              <w:left w:val="single" w:color="auto" w:sz="4" w:space="0"/>
              <w:bottom w:val="single" w:color="auto" w:sz="4" w:space="0"/>
              <w:right w:val="single" w:color="auto" w:sz="4" w:space="0"/>
            </w:tcBorders>
            <w:tcW w:w="7334"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为降低数据管理成本及长期保存成本，所投产品应提供免费的数据采集工具，支持从机器上将数据采集至存储平台，同时提供数据上传/下载工具，支持从存储平台上将数据下载至PC端。</w:t>
            </w:r>
            <w:r/>
          </w:p>
        </w:tc>
      </w:tr>
      <w:tr>
        <w:trPr>
          <w:trHeight w:val="244"/>
        </w:trPr>
        <w:tc>
          <w:tcPr>
            <w:tcBorders>
              <w:left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4"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支持集群资源环境一键检测，对硬件健康、平台底层服务的运行状态和配置，进行多个维度进行检查，提供快速定位问题功能，确保系统最佳状态。</w:t>
            </w:r>
            <w:r/>
          </w:p>
        </w:tc>
      </w:tr>
      <w:tr>
        <w:trPr>
          <w:trHeight w:val="244"/>
        </w:trPr>
        <w:tc>
          <w:tcPr>
            <w:tcBorders>
              <w:left w:val="single" w:color="auto" w:sz="4" w:space="0"/>
              <w:bottom w:val="single" w:color="auto" w:sz="4" w:space="0"/>
              <w:right w:val="single" w:color="auto" w:sz="4" w:space="0"/>
            </w:tcBorders>
            <w:tcW w:w="1200" w:type="pct"/>
            <w:vAlign w:val="center"/>
            <w:vMerge w:val="continue"/>
            <w:textDirection w:val="lrTb"/>
            <w:noWrap/>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4"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支持对硬件平台的CPU、内存、磁盘、网卡状态进行监控和页面展示，并模拟实物服务器，硬件的故障亮灯展示在监控界面上，比如硬盘故障亮灯。</w:t>
            </w:r>
            <w:r/>
          </w:p>
        </w:tc>
      </w:tr>
      <w:tr>
        <w:trPr>
          <w:trHeight w:val="244"/>
        </w:trPr>
        <w:tc>
          <w:tcPr>
            <w:tcBorders>
              <w:top w:val="single" w:color="auto" w:sz="4" w:space="0"/>
              <w:left w:val="single" w:color="auto" w:sz="4" w:space="0"/>
              <w:bottom w:val="single" w:color="auto" w:sz="4" w:space="0"/>
              <w:right w:val="single" w:color="auto" w:sz="4" w:space="0"/>
            </w:tcBorders>
            <w:tcW w:w="1200" w:type="pct"/>
            <w:vAlign w:val="center"/>
            <w:textDirection w:val="lrTb"/>
            <w:noWrap/>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质保</w:t>
            </w:r>
            <w:r/>
          </w:p>
        </w:tc>
        <w:tc>
          <w:tcPr>
            <w:tcBorders>
              <w:top w:val="single" w:color="auto" w:sz="4" w:space="0"/>
              <w:left w:val="single" w:color="auto" w:sz="4" w:space="0"/>
              <w:bottom w:val="single" w:color="auto" w:sz="4" w:space="0"/>
              <w:right w:val="single" w:color="auto" w:sz="4" w:space="0"/>
            </w:tcBorders>
            <w:tcW w:w="7334"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提供软硬件原厂5年质保和5年软件免费升级服务。（提供承诺书）</w:t>
            </w:r>
            <w:r/>
          </w:p>
        </w:tc>
      </w:tr>
    </w:tbl>
    <w:p>
      <w:pP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ind w:firstLine="422"/>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7</w:t>
      </w:r>
      <w:r>
        <w:rPr>
          <w:rFonts w:hint="eastAsia" w:ascii="宋体" w:hAnsi="宋体"/>
          <w:b/>
          <w:bCs/>
          <w:color w:val="000000" w:themeColor="text1"/>
          <w:szCs w:val="21"/>
          <w:highlight w:val="none"/>
          <w14:textFill>
            <w14:solidFill>
              <w14:schemeClr w14:val="tx1"/>
            </w14:solidFill>
          </w14:textFill>
        </w:rPr>
        <w:t xml:space="preserve">、集成服务</w:t>
      </w:r>
      <w:r/>
    </w:p>
    <w:tbl>
      <w:tblPr>
        <w:tblStyle w:val="8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88"/>
        <w:gridCol w:w="7460"/>
      </w:tblGrid>
      <w:tr>
        <w:trPr>
          <w:jc w:val="center"/>
        </w:trPr>
        <w:tc>
          <w:tcPr>
            <w:tcW w:w="1134" w:type="pct"/>
            <w:vAlign w:val="center"/>
            <w:textDirection w:val="lrTb"/>
            <w:noWrap w:val="false"/>
          </w:tcPr>
          <w:p>
            <w:pPr>
              <w:pStyle w:val="1010"/>
              <w:ind w:firstLine="0"/>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集成服务</w:t>
            </w:r>
            <w:r/>
          </w:p>
        </w:tc>
        <w:tc>
          <w:tcPr>
            <w:tcW w:w="3866" w:type="pct"/>
            <w:vAlign w:val="center"/>
            <w:textDirection w:val="lrTb"/>
            <w:noWrap w:val="false"/>
          </w:tcPr>
          <w:p>
            <w:pPr>
              <w:pStyle w:val="1010"/>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、须完成此次项目所有产品的系统集成与平台搭建</w:t>
            </w:r>
            <w:r>
              <w:rPr>
                <w:rFonts w:ascii="宋体" w:hAnsi="宋体"/>
                <w:color w:val="000000" w:themeColor="text1"/>
                <w:szCs w:val="21"/>
                <w:highlight w:val="none"/>
                <w14:textFill>
                  <w14:solidFill>
                    <w14:schemeClr w14:val="tx1"/>
                  </w14:solidFill>
                </w14:textFill>
              </w:rPr>
              <w:t xml:space="preserve">。</w:t>
            </w:r>
            <w:r/>
          </w:p>
          <w:p>
            <w:pPr>
              <w:pStyle w:val="1010"/>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、须提供项目实施所需的所有辅材，包含涉及到的各类跳线、电缆等</w:t>
            </w:r>
            <w:r>
              <w:rPr>
                <w:rFonts w:ascii="宋体" w:hAnsi="宋体"/>
                <w:color w:val="000000" w:themeColor="text1"/>
                <w:szCs w:val="21"/>
                <w:highlight w:val="none"/>
                <w14:textFill>
                  <w14:solidFill>
                    <w14:schemeClr w14:val="tx1"/>
                  </w14:solidFill>
                </w14:textFill>
              </w:rPr>
              <w:t xml:space="preserve">。</w:t>
            </w:r>
            <w:r/>
          </w:p>
          <w:p>
            <w:pPr>
              <w:pStyle w:val="1010"/>
              <w:ind w:firstLine="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3、须完成所有系统的调测对接，保障系统运行稳定。</w:t>
            </w:r>
            <w:r/>
          </w:p>
        </w:tc>
      </w:tr>
    </w:tbl>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四</w:t>
      </w:r>
      <w:r>
        <w:rPr>
          <w:rFonts w:ascii="宋体" w:hAnsi="宋体"/>
          <w:b/>
          <w:color w:val="000000" w:themeColor="text1"/>
          <w:sz w:val="24"/>
          <w:szCs w:val="24"/>
          <w:highlight w:val="none"/>
          <w14:textFill>
            <w14:solidFill>
              <w14:schemeClr w14:val="tx1"/>
            </w14:solidFill>
          </w14:textFill>
        </w:rPr>
        <w:t xml:space="preserve">、商务要求</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合同履行期限（供货期）：合同签订后</w:t>
      </w: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0天内完成系统集成和初验，应确保本次采购所有项目的安全稳定的运行，并承诺提供不低于</w:t>
      </w: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 年免费质保服务（自验收报告签字确认日起，开始进入免费维护期）。</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、质保期：3年免费质保，其中硬件设施及配套的虚拟化软件提供原厂至少</w:t>
      </w:r>
      <w:r>
        <w:rPr>
          <w:rFonts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年免费质保与技术支持。</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2、实施要求：</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2.1总体要求</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供应商应按照项目建设要求按时完成项目开发、调试、测试、集成、施工、部署。</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2.2服务要求</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2.2.1供应商所提供的货物和服务的技术规格应与响应文件所附的“技术条款偏离表”相一致，并符合最新的国家标准、行业标准、法定职责、条例、规范以及政府及有关部门的特别要求。</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2.2.2供应商提供的货物和服务质量应当符合采购文件及响应文件的约定，不得弄虚作假、不得提供假冒伪劣或任意提供合同外产品。</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2.2.3如果发生因供应商安全措施不力造成的事故责任、或者其他工作失误，由此所产生的一切责任由供应商承担。</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2.2.4如因供应商投入人员过少原因，造成无法在承诺工期内完成服务，由此产生的一切责任由供应商承担。</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、售后服务要求</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1维护期内，本合同项目所有技术和服务发生任何非人为故障，由供应商负责系统恢复。故障报修的响应时间为即时，到达现场的时间为2小时，小型故障恢复时间为4个小时，严重故障恢复时间为24小时内，并及时有效的提供解决方案。</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.2维护期内，对采购人提出的合理服务要求，供应商必须即时进行电话、邮件及远程网络支持，并在2小时内到场服务。如不到场，采购人有权自行处理，相关费用由供应商负责。</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.3供应商需提供定期回访服务，对采购人提出的合理优化建议应提供免费升级服务。</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.4 所有的服务方式均为供应商上门保修或者远程处理，即由供应商派员到系统使用现场进行故障恢复或者远程处理，由此产生的一切费用均由供应商承担。</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、培训要求：供应商须提供操作培训方案，方案内容包括但不限于培训方式、培训课时及培训目标成果等内容。</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、服务保障和自罚承诺</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.1 供应商应对照调研文件要求，书面说明已对采购人的需求做出了实质性的响应，或申明与需求的偏差和例外。</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.2 如果发生因供应商安全措施不力造成的事故责任、或者其他工作失误，由此所产生的一切责任由供应商承担。</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.3 如因供应商投入人员过少原因，造成无法在承诺工期内完成服务，由此产生的一切责任由供应商承担。</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、报价说明</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.1 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.2 供应商的任何错漏、优惠、竞争性报价不得作为减轻责任、减少服务、增加收费、降低服务质量的理由。</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.3 供应商报价除包含调研文件中列明的项目外还应包括保障服务正常运行应当具有的物资和服务，对服务正常运行应当具有的物资和服务理解不一致的以采购人理解为准。</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、软件系统（包括货物）采购人可以永久使用，产品所有接口永久开放，费用包含在本次总报价中。</w:t>
      </w:r>
      <w:r/>
    </w:p>
    <w:p>
      <w:pPr>
        <w:jc w:val="center"/>
        <w:rPr>
          <w:rFonts w:ascii="宋体" w:hAnsi="宋体" w:cs="宋体"/>
          <w:b/>
          <w:bCs/>
          <w:color w:val="000000" w:themeColor="text1"/>
          <w:sz w:val="40"/>
          <w:szCs w:val="40"/>
          <w:highlight w:val="none"/>
          <w:lang w:val="zh-CN"/>
          <w14:textFill>
            <w14:solidFill>
              <w14:schemeClr w14:val="tx1"/>
            </w14:solidFill>
          </w14:textFill>
        </w:rPr>
      </w:pPr>
      <w:r>
        <w:rPr>
          <w:rFonts w:ascii="宋体" w:hAnsi="宋体" w:cs="宋体"/>
          <w:b/>
          <w:bCs/>
          <w:color w:val="000000" w:themeColor="text1"/>
          <w:sz w:val="40"/>
          <w:szCs w:val="40"/>
          <w:highlight w:val="none"/>
          <w:lang w:val="zh-CN"/>
          <w14:textFill>
            <w14:solidFill>
              <w14:schemeClr w14:val="tx1"/>
            </w14:solidFill>
          </w14:textFill>
        </w:rPr>
      </w:r>
      <w:r/>
    </w:p>
    <w:p>
      <w:pPr>
        <w:jc w:val="center"/>
        <w:rPr>
          <w:rFonts w:ascii="宋体" w:hAnsi="宋体" w:cs="宋体"/>
          <w:b/>
          <w:bCs/>
          <w:color w:val="000000" w:themeColor="text1"/>
          <w:sz w:val="40"/>
          <w:szCs w:val="40"/>
          <w:highlight w:val="none"/>
          <w:lang w:val="zh-CN"/>
          <w14:textFill>
            <w14:solidFill>
              <w14:schemeClr w14:val="tx1"/>
            </w14:solidFill>
          </w14:textFill>
        </w:rPr>
      </w:pPr>
      <w:r>
        <w:rPr>
          <w:rFonts w:ascii="宋体" w:hAnsi="宋体" w:cs="宋体"/>
          <w:b/>
          <w:bCs/>
          <w:color w:val="000000" w:themeColor="text1"/>
          <w:sz w:val="40"/>
          <w:szCs w:val="40"/>
          <w:highlight w:val="none"/>
          <w:lang w:val="zh-CN"/>
          <w14:textFill>
            <w14:solidFill>
              <w14:schemeClr w14:val="tx1"/>
            </w14:solidFill>
          </w14:textFill>
        </w:rPr>
      </w:r>
      <w:r/>
    </w:p>
    <w:p>
      <w:pPr>
        <w:jc w:val="center"/>
        <w:rPr>
          <w:rFonts w:ascii="宋体" w:hAnsi="宋体" w:cs="宋体"/>
          <w:b/>
          <w:bCs/>
          <w:color w:val="000000" w:themeColor="text1"/>
          <w:sz w:val="40"/>
          <w:szCs w:val="40"/>
          <w:highlight w:val="none"/>
          <w:lang w:val="zh-CN"/>
          <w14:textFill>
            <w14:solidFill>
              <w14:schemeClr w14:val="tx1"/>
            </w14:solidFill>
          </w14:textFill>
        </w:rPr>
      </w:pPr>
      <w:r>
        <w:rPr>
          <w:rFonts w:ascii="宋体" w:hAnsi="宋体" w:cs="宋体"/>
          <w:b/>
          <w:bCs/>
          <w:color w:val="000000" w:themeColor="text1"/>
          <w:sz w:val="40"/>
          <w:szCs w:val="40"/>
          <w:highlight w:val="none"/>
          <w:lang w:val="zh-CN"/>
          <w14:textFill>
            <w14:solidFill>
              <w14:schemeClr w14:val="tx1"/>
            </w14:solidFill>
          </w14:textFill>
        </w:rPr>
      </w:r>
      <w:r/>
    </w:p>
    <w:p>
      <w:pPr>
        <w:jc w:val="center"/>
        <w:rPr>
          <w:rFonts w:ascii="宋体" w:hAnsi="宋体" w:cs="宋体"/>
          <w:b/>
          <w:bCs/>
          <w:color w:val="000000" w:themeColor="text1"/>
          <w:sz w:val="40"/>
          <w:szCs w:val="40"/>
          <w:highlight w:val="none"/>
          <w:lang w:val="zh-CN"/>
          <w14:textFill>
            <w14:solidFill>
              <w14:schemeClr w14:val="tx1"/>
            </w14:solidFill>
          </w14:textFill>
        </w:rPr>
      </w:pPr>
      <w:r>
        <w:rPr>
          <w:rFonts w:ascii="宋体" w:hAnsi="宋体" w:cs="宋体"/>
          <w:b/>
          <w:bCs/>
          <w:color w:val="000000" w:themeColor="text1"/>
          <w:sz w:val="40"/>
          <w:szCs w:val="40"/>
          <w:highlight w:val="none"/>
          <w:lang w:val="zh-CN"/>
          <w14:textFill>
            <w14:solidFill>
              <w14:schemeClr w14:val="tx1"/>
            </w14:solidFill>
          </w14:textFill>
        </w:rPr>
      </w:r>
      <w:r/>
    </w:p>
    <w:p>
      <w:pPr>
        <w:pStyle w:val="806"/>
        <w:ind w:right="177"/>
        <w:jc w:val="center"/>
        <w:spacing w:before="0" w:after="0"/>
        <w:tabs>
          <w:tab w:val="left" w:pos="1279"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highlight w:val="none"/>
          <w14:textFill>
            <w14:solidFill>
              <w14:schemeClr w14:val="tx1"/>
            </w14:solidFill>
          </w14:textFill>
        </w:rPr>
        <w:t xml:space="preserve">第五章 合同主要条款及格式</w:t>
      </w:r>
      <w:r/>
    </w:p>
    <w:p>
      <w:pPr>
        <w:jc w:val="center"/>
        <w:rPr>
          <w:rFonts w:ascii="方正大标宋简体" w:eastAsia="方正大标宋简体"/>
          <w:color w:val="000000" w:themeColor="text1"/>
          <w:sz w:val="32"/>
          <w:szCs w:val="32"/>
          <w:highlight w:val="none"/>
          <w14:textFill>
            <w14:solidFill>
              <w14:schemeClr w14:val="tx1"/>
            </w14:solidFill>
          </w14:textFill>
        </w:rPr>
      </w:pPr>
      <w:r>
        <w:rPr>
          <w:rFonts w:hint="eastAsia" w:ascii="方正大标宋简体" w:eastAsia="方正大标宋简体"/>
          <w:color w:val="000000" w:themeColor="text1"/>
          <w:sz w:val="32"/>
          <w:szCs w:val="32"/>
          <w:highlight w:val="none"/>
          <w14:textFill>
            <w14:solidFill>
              <w14:schemeClr w14:val="tx1"/>
            </w14:solidFill>
          </w14:textFill>
        </w:rPr>
        <w:t xml:space="preserve">南京市政府采购合同（服务）</w:t>
      </w:r>
      <w:r/>
    </w:p>
    <w:p>
      <w:pPr>
        <w:ind w:firstLine="371"/>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合同编号：</w:t>
      </w:r>
      <w:r/>
    </w:p>
    <w:p>
      <w:pPr>
        <w:ind w:firstLine="371"/>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                                       项目编号：</w:t>
      </w:r>
      <w:r/>
    </w:p>
    <w:p>
      <w:pPr>
        <w:ind w:firstLine="371"/>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甲方：（买方）</w:t>
      </w:r>
      <w:r/>
    </w:p>
    <w:p>
      <w:pPr>
        <w:ind w:firstLine="371"/>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乙方：（卖方）</w:t>
      </w:r>
      <w:r/>
    </w:p>
    <w:p>
      <w:pPr>
        <w:ind w:firstLine="371"/>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甲、乙双方根据南京苏宁工程咨询有限公司组织的____________________项目招标结果，签署本合同。</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一、合同内容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 标的名称：</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 标的质量：</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 标的数量（规模）：</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 履行时间（期限）：</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 履行地点：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 履行方式：</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 包装方式：</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二、合同金额</w:t>
      </w:r>
      <w:r/>
    </w:p>
    <w:p>
      <w:pPr>
        <w:pStyle w:val="824"/>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2.1 本合同金额为（大写）：____________________圆（____________________元）人民币。</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三、技术资料</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 乙方应按磋商文件规定的时间向甲方提供服务（包含与服务相关的货物）的有关技术资料。</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四、知识产权</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五、产权担保</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 乙方保证所交付的服务（包含与服务相关的货物）的所有权完全属于乙方且无任何抵押、查封等产权瑕疵。</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六、履约保证金</w:t>
      </w:r>
      <w:r/>
    </w:p>
    <w:p>
      <w:pPr>
        <w:ind w:firstLine="48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6.1 签订合同时，乙方按照合同金额</w:t>
      </w:r>
      <w:r>
        <w:rPr>
          <w:rFonts w:hint="eastAsia" w:ascii="宋体" w:hAnsi="宋体" w:cs="宋体"/>
          <w:bCs/>
          <w:color w:val="000000" w:themeColor="text1"/>
          <w:sz w:val="24"/>
          <w:highlight w:val="none"/>
          <w:u w:val="single"/>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%缴纳履约保证金。合同履行结束后，甲方按以下约定退还：</w:t>
      </w:r>
      <w:r/>
    </w:p>
    <w:p>
      <w:pPr>
        <w:ind w:firstLine="48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6.1.1 退还时间及条件：</w:t>
      </w:r>
      <w:r>
        <w:rPr>
          <w:rFonts w:hint="eastAsia" w:ascii="宋体" w:hAnsi="宋体" w:cs="宋体"/>
          <w:bCs/>
          <w:color w:val="000000" w:themeColor="text1"/>
          <w:sz w:val="24"/>
          <w:highlight w:val="none"/>
          <w14:textFill>
            <w14:solidFill>
              <w14:schemeClr w14:val="tx1"/>
            </w14:solidFill>
          </w14:textFill>
        </w:rPr>
        <w:t xml:space="preserve">验收合格且质保期满一年后3</w:t>
      </w:r>
      <w:r>
        <w:rPr>
          <w:rFonts w:ascii="宋体" w:hAnsi="宋体" w:cs="宋体"/>
          <w:bCs/>
          <w:color w:val="000000" w:themeColor="text1"/>
          <w:sz w:val="24"/>
          <w:highlight w:val="none"/>
          <w14:textFill>
            <w14:solidFill>
              <w14:schemeClr w14:val="tx1"/>
            </w14:solidFill>
          </w14:textFill>
        </w:rPr>
        <w:t xml:space="preserve">0天</w:t>
      </w:r>
      <w:r>
        <w:rPr>
          <w:rFonts w:hint="eastAsia" w:ascii="宋体" w:hAnsi="宋体" w:cs="宋体"/>
          <w:bCs/>
          <w:color w:val="000000" w:themeColor="text1"/>
          <w:sz w:val="24"/>
          <w:highlight w:val="none"/>
          <w14:textFill>
            <w14:solidFill>
              <w14:schemeClr w14:val="tx1"/>
            </w14:solidFill>
          </w14:textFill>
        </w:rPr>
        <w:t xml:space="preserve">内</w:t>
      </w:r>
      <w:r>
        <w:rPr>
          <w:rFonts w:hint="eastAsia" w:ascii="宋体" w:hAnsi="宋体" w:cs="宋体"/>
          <w:bCs/>
          <w:color w:val="000000" w:themeColor="text1"/>
          <w:sz w:val="24"/>
          <w:highlight w:val="none"/>
          <w14:textFill>
            <w14:solidFill>
              <w14:schemeClr w14:val="tx1"/>
            </w14:solidFill>
          </w14:textFill>
        </w:rPr>
        <w:t xml:space="preserve">。</w:t>
      </w:r>
      <w:r/>
    </w:p>
    <w:p>
      <w:pPr>
        <w:ind w:firstLine="48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6.1.2 退还方式：扣除违约费用后一次性无息退还。</w:t>
      </w:r>
      <w:r/>
    </w:p>
    <w:p>
      <w:pPr>
        <w:ind w:firstLine="48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6.1.3不予退还的情形：合同约定的交付期内未履约完成、验收不合格、整改不到位等情形。</w:t>
      </w:r>
      <w:r/>
    </w:p>
    <w:p>
      <w:pPr>
        <w:ind w:firstLine="48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6.1.4 逾期退还履约保证金责任：甲方逾期退还履约保证金的，除应当退还履约保证金本金外，还应当按照每日万分之五的利率支付逾期利息，但因乙方自身原因导致无法及时退还的除外。</w:t>
      </w:r>
      <w:r/>
    </w:p>
    <w:p>
      <w:pPr>
        <w:ind w:firstLine="48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七、合同转包或分包</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 乙方不得将合同标的转包给他人履行。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 乙方不得将合同标的分包给他人履行。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7.3 乙方如有转包或未经甲方同意的分包行为，甲方有权终止合同。</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八、合同款项支付</w:t>
      </w:r>
      <w:r/>
    </w:p>
    <w:p>
      <w:pPr>
        <w:pStyle w:val="824"/>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8.1 合同款项的支付方式及时间</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8.1.1付款方式：合同签订且服务团队人员到位后，甲方支付合同总价款的30%作为预付款，验收合格后支付合同总价的</w:t>
      </w:r>
      <w:r>
        <w:rPr>
          <w:rFonts w:ascii="宋体" w:hAnsi="宋体" w:cs="宋体"/>
          <w:color w:val="000000" w:themeColor="text1"/>
          <w:sz w:val="24"/>
          <w:highlight w:val="none"/>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0%</w:t>
      </w:r>
      <w:r>
        <w:rPr>
          <w:rFonts w:hint="eastAsia" w:ascii="宋体" w:hAnsi="宋体" w:cs="宋体"/>
          <w:color w:val="000000" w:themeColor="text1"/>
          <w:sz w:val="24"/>
          <w:highlight w:val="none"/>
          <w14:textFill>
            <w14:solidFill>
              <w14:schemeClr w14:val="tx1"/>
            </w14:solidFill>
          </w14:textFill>
        </w:rPr>
        <w:t xml:space="preserve">，乙方提供符合甲方要求的增值税普遍发票。</w:t>
      </w:r>
      <w:r/>
    </w:p>
    <w:p>
      <w:pPr>
        <w:pStyle w:val="824"/>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8.1.2 满足合同约定支付条件的，甲方收到乙方发票后30个工作日内，将资金支付到合同约定的乙方账户。</w:t>
      </w:r>
      <w:r/>
    </w:p>
    <w:p>
      <w:pPr>
        <w:pStyle w:val="824"/>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8.2 根据工业和信息化部关于印发《保障中小企业款项支付投诉处理暂行办法》的通知（工信部企业〔2021〕224 号），甲方未按合同约定支付款项的，乙方可以向有关部门投诉。</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九、税费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 本合同执行中的相关税费均由乙方负担。</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十、项目验收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10.1 甲方依法组织履约验收工作。</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10.3 对于实际使用人和甲方分离的项目，甲方邀请实际使用人参与验收。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10.4 如有必要，甲方可邀请参加本项目磋商的其他供应商或第三方专业机构及专家参与验收，相关意见将作为验收结论的参考。</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十一、违约责任</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 甲方无正当理由拒绝接受乙方提供服务的，应向乙方偿付拒绝接受服务合同总额</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的违约金。</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 甲方无故逾期验收和办理支付手续的，应按逾期付款总额每日</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向乙方支付违约金。</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11.3 乙方逾期提供服务的，应按逾期提供服务合同总额每日</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的违约金。</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11.4 乙方所提供服务的标准不符合合同规定及磋商文件规定标准的，甲方有权拒绝接受服务，并可单方面解除合同。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十二、不可抗力事件处理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 在合同有效期内，任何一方因不可抗力事件导致不能履行合同，则合同履行期可延长，其延长期与不可抗力影响期相同。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12.2 不可抗力事件发生后，应立即通知对方并寄送有关权威机构出具的证明。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12.3 不可抗力事件延续120天以上，双方应通过友好协商，确定是否继续履行合同。</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十三、解决争议的方法</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13.1 双方在签订、履行合同中所发生的一切争议，应通过友好协商解决。如协商不成的由甲方住所地人民法院管辖。</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十四、合同生效及其它</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 本合同经双方盖章后生效。</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14.2 本合同未尽事宜，遵照《中华人民共和国民法典》《中华人民共和国政府采购法》有关条文执行。</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14.3 本合同正本一式肆份，具有同等法律效力，甲方、乙方各执贰份。</w:t>
      </w:r>
      <w:r/>
    </w:p>
    <w:p>
      <w:pPr>
        <w:ind w:left="479" w:hanging="120"/>
        <w:spacing w:before="120" w:after="1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left="479" w:hanging="120"/>
        <w:spacing w:before="120" w:after="1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left="479" w:hanging="120"/>
        <w:spacing w:before="120" w:after="1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20"/>
        <w:spacing w:before="120" w:after="1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甲方：</w:t>
      </w:r>
      <w:r>
        <w:rPr>
          <w:rFonts w:hint="eastAsia" w:hAnsi="宋体" w:cs="Courier New"/>
          <w:color w:val="000000" w:themeColor="text1"/>
          <w:szCs w:val="21"/>
          <w:highlight w:val="none"/>
          <w14:textFill>
            <w14:solidFill>
              <w14:schemeClr w14:val="tx1"/>
            </w14:solidFill>
          </w14:textFill>
        </w:rPr>
        <w:t xml:space="preserve">（公章）</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乙方：</w:t>
      </w:r>
      <w:r>
        <w:rPr>
          <w:rFonts w:hint="eastAsia" w:hAnsi="宋体" w:cs="Courier New"/>
          <w:color w:val="000000" w:themeColor="text1"/>
          <w:szCs w:val="21"/>
          <w:highlight w:val="none"/>
          <w14:textFill>
            <w14:solidFill>
              <w14:schemeClr w14:val="tx1"/>
            </w14:solidFill>
          </w14:textFill>
        </w:rPr>
        <w:t xml:space="preserve">（公章）</w:t>
      </w:r>
      <w:r/>
    </w:p>
    <w:p>
      <w:pPr>
        <w:ind w:firstLine="420"/>
        <w:spacing w:before="120" w:after="1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20"/>
        <w:spacing w:before="120" w:after="1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地址：                          </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地址： </w:t>
      </w:r>
      <w:r/>
    </w:p>
    <w:p>
      <w:pPr>
        <w:ind w:firstLine="420"/>
        <w:spacing w:before="120" w:after="1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20"/>
        <w:spacing w:before="120" w:after="1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法定代表人</w:t>
      </w:r>
      <w:r>
        <w:rPr>
          <w:rFonts w:hint="eastAsia"/>
          <w:color w:val="000000" w:themeColor="text1"/>
          <w:sz w:val="24"/>
          <w:highlight w:val="none"/>
          <w14:textFill>
            <w14:solidFill>
              <w14:schemeClr w14:val="tx1"/>
            </w14:solidFill>
          </w14:textFill>
        </w:rPr>
        <w:t xml:space="preserve">或授权代表</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法定代表人</w:t>
      </w:r>
      <w:r>
        <w:rPr>
          <w:rFonts w:hint="eastAsia"/>
          <w:color w:val="000000" w:themeColor="text1"/>
          <w:sz w:val="24"/>
          <w:highlight w:val="none"/>
          <w14:textFill>
            <w14:solidFill>
              <w14:schemeClr w14:val="tx1"/>
            </w14:solidFill>
          </w14:textFill>
        </w:rPr>
        <w:t xml:space="preserve">或授权代表</w:t>
      </w:r>
      <w:r>
        <w:rPr>
          <w:color w:val="000000" w:themeColor="text1"/>
          <w:sz w:val="24"/>
          <w:highlight w:val="none"/>
          <w14:textFill>
            <w14:solidFill>
              <w14:schemeClr w14:val="tx1"/>
            </w14:solidFill>
          </w14:textFill>
        </w:rPr>
        <w:t xml:space="preserve">：</w:t>
      </w:r>
      <w:r/>
    </w:p>
    <w:p>
      <w:pPr>
        <w:ind w:firstLine="420"/>
        <w:spacing w:before="120" w:after="1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20"/>
        <w:spacing w:before="120" w:after="1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联系电话：                         联系电话：</w:t>
      </w:r>
      <w:r/>
    </w:p>
    <w:p>
      <w:pPr>
        <w:ind w:firstLine="4560"/>
        <w:spacing w:before="120" w:after="1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p>
    <w:p>
      <w:pPr>
        <w:ind w:firstLine="420"/>
        <w:spacing w:before="120" w:after="1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w:t>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806"/>
        <w:ind w:right="177"/>
        <w:jc w:val="center"/>
        <w:spacing w:before="0" w:after="0"/>
        <w:tabs>
          <w:tab w:val="left" w:pos="1279" w:leader="none"/>
        </w:tabs>
        <w:rPr>
          <w:rFonts w:ascii="黑体" w:hAnsi="黑体" w:eastAsia="黑体" w:cs="黑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highlight w:val="none"/>
          <w14:textFill>
            <w14:solidFill>
              <w14:schemeClr w14:val="tx1"/>
            </w14:solidFill>
          </w14:textFill>
        </w:rPr>
        <w:t xml:space="preserve">第六章 响应文件格式</w:t>
      </w:r>
      <w:r/>
    </w:p>
    <w:p>
      <w:pPr>
        <w:ind w:firstLine="419"/>
        <w:jc w:val="center"/>
        <w:spacing w:line="360" w:lineRule="auto"/>
        <w:rPr>
          <w:rFonts w:ascii="宋体" w:hAnsi="宋体" w:cs="宋体"/>
          <w:b/>
          <w:color w:val="000000" w:themeColor="text1"/>
          <w:sz w:val="72"/>
          <w:szCs w:val="21"/>
          <w:highlight w:val="none"/>
          <w14:textFill>
            <w14:solidFill>
              <w14:schemeClr w14:val="tx1"/>
            </w14:solidFill>
          </w14:textFill>
        </w:rPr>
      </w:pPr>
      <w:r/>
      <w:bookmarkStart w:id="34" w:name="_Toc6476"/>
      <w:r/>
      <w:r/>
    </w:p>
    <w:p>
      <w:pPr>
        <w:ind w:firstLine="419"/>
        <w:jc w:val="center"/>
        <w:spacing w:line="360" w:lineRule="auto"/>
        <w:rPr>
          <w:rFonts w:ascii="宋体" w:hAnsi="宋体" w:cs="宋体"/>
          <w:b/>
          <w:color w:val="000000" w:themeColor="text1"/>
          <w:sz w:val="72"/>
          <w:szCs w:val="21"/>
          <w:highlight w:val="none"/>
          <w14:textFill>
            <w14:solidFill>
              <w14:schemeClr w14:val="tx1"/>
            </w14:solidFill>
          </w14:textFill>
        </w:rPr>
      </w:pPr>
      <w:r>
        <w:rPr>
          <w:rFonts w:ascii="宋体" w:hAnsi="宋体" w:cs="宋体"/>
          <w:b/>
          <w:color w:val="000000" w:themeColor="text1"/>
          <w:sz w:val="72"/>
          <w:szCs w:val="21"/>
          <w:highlight w:val="none"/>
          <w14:textFill>
            <w14:solidFill>
              <w14:schemeClr w14:val="tx1"/>
            </w14:solidFill>
          </w14:textFill>
        </w:rPr>
      </w:r>
      <w:r/>
    </w:p>
    <w:p>
      <w:pPr>
        <w:ind w:firstLine="419"/>
        <w:jc w:val="center"/>
        <w:spacing w:line="360" w:lineRule="auto"/>
        <w:rPr>
          <w:rFonts w:ascii="宋体" w:hAnsi="宋体" w:cs="宋体"/>
          <w:b/>
          <w:color w:val="000000" w:themeColor="text1"/>
          <w:sz w:val="72"/>
          <w:szCs w:val="21"/>
          <w:highlight w:val="none"/>
          <w14:textFill>
            <w14:solidFill>
              <w14:schemeClr w14:val="tx1"/>
            </w14:solidFill>
          </w14:textFill>
        </w:rPr>
      </w:pPr>
      <w:r>
        <w:rPr>
          <w:rFonts w:hint="eastAsia" w:ascii="宋体" w:hAnsi="宋体" w:cs="宋体"/>
          <w:b/>
          <w:color w:val="000000" w:themeColor="text1"/>
          <w:sz w:val="72"/>
          <w:szCs w:val="21"/>
          <w:highlight w:val="none"/>
          <w14:textFill>
            <w14:solidFill>
              <w14:schemeClr w14:val="tx1"/>
            </w14:solidFill>
          </w14:textFill>
        </w:rPr>
        <w:t xml:space="preserve">竞争性磋商响应文件</w:t>
      </w:r>
      <w:bookmarkEnd w:id="34"/>
      <w:r/>
      <w:r/>
    </w:p>
    <w:p>
      <w:pPr>
        <w:pStyle w:val="819"/>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19"/>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82"/>
        <w:spacing w:line="900" w:lineRule="exact"/>
        <w:rPr>
          <w:rFonts w:ascii="宋体" w:hAnsi="宋体" w:cs="宋体"/>
          <w:b/>
          <w:color w:val="000000" w:themeColor="text1"/>
          <w:sz w:val="32"/>
          <w:szCs w:val="32"/>
          <w:highlight w:val="none"/>
          <w14:textFill>
            <w14:solidFill>
              <w14:schemeClr w14:val="tx1"/>
            </w14:solidFill>
          </w14:textFill>
        </w:rPr>
      </w:pPr>
      <w:r/>
      <w:bookmarkStart w:id="35" w:name="_Toc26014"/>
      <w:r>
        <w:rPr>
          <w:rFonts w:hint="eastAsia" w:ascii="宋体" w:hAnsi="宋体" w:cs="宋体"/>
          <w:b/>
          <w:color w:val="000000" w:themeColor="text1"/>
          <w:sz w:val="32"/>
          <w:szCs w:val="32"/>
          <w:highlight w:val="none"/>
          <w14:textFill>
            <w14:solidFill>
              <w14:schemeClr w14:val="tx1"/>
            </w14:solidFill>
          </w14:textFill>
        </w:rPr>
        <w:t xml:space="preserve">项目名称</w:t>
      </w:r>
      <w:bookmarkEnd w:id="35"/>
      <w:r>
        <w:rPr>
          <w:rFonts w:hint="eastAsia" w:ascii="宋体" w:hAnsi="宋体" w:cs="宋体"/>
          <w:b/>
          <w:color w:val="000000" w:themeColor="text1"/>
          <w:sz w:val="32"/>
          <w:szCs w:val="32"/>
          <w:highlight w:val="none"/>
          <w14:textFill>
            <w14:solidFill>
              <w14:schemeClr w14:val="tx1"/>
            </w14:solidFill>
          </w14:textFill>
        </w:rPr>
        <w:t xml:space="preserve">： </w:t>
      </w:r>
      <w:r/>
    </w:p>
    <w:p>
      <w:pPr>
        <w:ind w:firstLine="482"/>
        <w:spacing w:line="900" w:lineRule="exact"/>
        <w:rPr>
          <w:rFonts w:ascii="宋体" w:hAnsi="宋体" w:cs="宋体"/>
          <w:b/>
          <w:color w:val="000000" w:themeColor="text1"/>
          <w:sz w:val="32"/>
          <w:szCs w:val="32"/>
          <w:highlight w:val="none"/>
          <w14:textFill>
            <w14:solidFill>
              <w14:schemeClr w14:val="tx1"/>
            </w14:solidFill>
          </w14:textFill>
        </w:rPr>
      </w:pPr>
      <w:r/>
      <w:bookmarkStart w:id="36" w:name="_Toc5496"/>
      <w:r>
        <w:rPr>
          <w:rFonts w:hint="eastAsia" w:ascii="宋体" w:hAnsi="宋体" w:cs="宋体"/>
          <w:b/>
          <w:color w:val="000000" w:themeColor="text1"/>
          <w:sz w:val="32"/>
          <w:szCs w:val="32"/>
          <w:highlight w:val="none"/>
          <w14:textFill>
            <w14:solidFill>
              <w14:schemeClr w14:val="tx1"/>
            </w14:solidFill>
          </w14:textFill>
        </w:rPr>
        <w:t xml:space="preserve">项目编号</w:t>
      </w:r>
      <w:bookmarkEnd w:id="36"/>
      <w:r>
        <w:rPr>
          <w:rFonts w:hint="eastAsia" w:ascii="宋体" w:hAnsi="宋体" w:cs="宋体"/>
          <w:b/>
          <w:color w:val="000000" w:themeColor="text1"/>
          <w:sz w:val="32"/>
          <w:szCs w:val="32"/>
          <w:highlight w:val="none"/>
          <w14:textFill>
            <w14:solidFill>
              <w14:schemeClr w14:val="tx1"/>
            </w14:solidFill>
          </w14:textFill>
        </w:rPr>
        <w:t xml:space="preserve">：</w:t>
      </w:r>
      <w:r/>
    </w:p>
    <w:p>
      <w:pPr>
        <w:ind w:firstLine="419"/>
        <w:spacing w:line="360" w:lineRule="auto"/>
        <w:rPr>
          <w:rFonts w:ascii="宋体" w:hAnsi="宋体" w:cs="宋体"/>
          <w:b/>
          <w:color w:val="000000" w:themeColor="text1"/>
          <w:sz w:val="72"/>
          <w:szCs w:val="21"/>
          <w:highlight w:val="none"/>
          <w14:textFill>
            <w14:solidFill>
              <w14:schemeClr w14:val="tx1"/>
            </w14:solidFill>
          </w14:textFill>
        </w:rPr>
      </w:pPr>
      <w:r>
        <w:rPr>
          <w:rFonts w:ascii="宋体" w:hAnsi="宋体" w:cs="宋体"/>
          <w:b/>
          <w:color w:val="000000" w:themeColor="text1"/>
          <w:sz w:val="72"/>
          <w:szCs w:val="21"/>
          <w:highlight w:val="none"/>
          <w14:textFill>
            <w14:solidFill>
              <w14:schemeClr w14:val="tx1"/>
            </w14:solidFill>
          </w14:textFill>
        </w:rPr>
      </w:r>
      <w:r/>
    </w:p>
    <w:p>
      <w:pPr>
        <w:pStyle w:val="819"/>
        <w:rPr>
          <w:rFonts w:ascii="宋体" w:hAnsi="宋体" w:cs="宋体"/>
          <w:b/>
          <w:color w:val="000000" w:themeColor="text1"/>
          <w:sz w:val="72"/>
          <w:szCs w:val="21"/>
          <w:highlight w:val="none"/>
          <w14:textFill>
            <w14:solidFill>
              <w14:schemeClr w14:val="tx1"/>
            </w14:solidFill>
          </w14:textFill>
        </w:rPr>
      </w:pPr>
      <w:r>
        <w:rPr>
          <w:rFonts w:ascii="宋体" w:hAnsi="宋体" w:cs="宋体"/>
          <w:b/>
          <w:color w:val="000000" w:themeColor="text1"/>
          <w:sz w:val="72"/>
          <w:szCs w:val="2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210"/>
        <w:spacing w:line="400" w:lineRule="exac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ind w:left="315" w:right="210" w:firstLine="151"/>
        <w:spacing w:line="400" w:lineRule="exac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ind w:left="315" w:right="210" w:firstLine="151"/>
        <w:spacing w:line="400" w:lineRule="exac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ind w:left="315" w:right="210" w:firstLine="151"/>
        <w:spacing w:line="400" w:lineRule="exac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ind w:firstLine="643"/>
        <w:jc w:val="center"/>
        <w:spacing w:line="360" w:lineRule="auto"/>
        <w:rPr>
          <w:rFonts w:ascii="宋体" w:hAnsi="宋体" w:cs="宋体"/>
          <w:b/>
          <w:color w:val="000000" w:themeColor="text1"/>
          <w:sz w:val="32"/>
          <w:szCs w:val="32"/>
          <w:highlight w:val="none"/>
          <w14:textFill>
            <w14:solidFill>
              <w14:schemeClr w14:val="tx1"/>
            </w14:solidFill>
          </w14:textFill>
        </w:rPr>
      </w:pPr>
      <w:r/>
      <w:bookmarkStart w:id="37" w:name="_Toc3560_WPSOffice_Level1"/>
      <w:r/>
      <w:bookmarkStart w:id="38" w:name="_Toc24533_WPSOffice_Level1"/>
      <w:r/>
      <w:bookmarkStart w:id="39" w:name="_Toc613"/>
      <w:r>
        <w:rPr>
          <w:rFonts w:hint="eastAsia" w:ascii="宋体" w:hAnsi="宋体" w:cs="宋体"/>
          <w:b/>
          <w:color w:val="000000" w:themeColor="text1"/>
          <w:sz w:val="32"/>
          <w:szCs w:val="32"/>
          <w:highlight w:val="none"/>
          <w14:textFill>
            <w14:solidFill>
              <w14:schemeClr w14:val="tx1"/>
            </w14:solidFill>
          </w14:textFill>
        </w:rPr>
        <w:t xml:space="preserve">供应商</w:t>
      </w:r>
      <w:bookmarkEnd w:id="37"/>
      <w:r/>
      <w:bookmarkEnd w:id="38"/>
      <w:r>
        <w:rPr>
          <w:rFonts w:hint="eastAsia" w:ascii="宋体" w:hAnsi="宋体" w:cs="宋体"/>
          <w:b/>
          <w:color w:val="000000" w:themeColor="text1"/>
          <w:sz w:val="32"/>
          <w:szCs w:val="32"/>
          <w:highlight w:val="none"/>
          <w14:textFill>
            <w14:solidFill>
              <w14:schemeClr w14:val="tx1"/>
            </w14:solidFill>
          </w14:textFill>
        </w:rPr>
        <w:t xml:space="preserve">：（盖单位章）</w:t>
      </w:r>
      <w:bookmarkEnd w:id="39"/>
      <w:r/>
      <w:bookmarkStart w:id="40" w:name="_Toc21857"/>
      <w:r/>
      <w:r/>
    </w:p>
    <w:p>
      <w:pPr>
        <w:ind w:firstLine="643"/>
        <w:jc w:val="center"/>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法定代表人或其委托代理人：（签字）</w:t>
      </w:r>
      <w:bookmarkEnd w:id="40"/>
      <w:r/>
      <w:r/>
    </w:p>
    <w:p>
      <w:pPr>
        <w:ind w:firstLine="643"/>
        <w:jc w:val="center"/>
        <w:spacing w:line="360" w:lineRule="auto"/>
        <w:rPr>
          <w:rFonts w:ascii="宋体" w:hAnsi="宋体" w:cs="宋体"/>
          <w:b/>
          <w:color w:val="000000" w:themeColor="text1"/>
          <w:sz w:val="36"/>
          <w:szCs w:val="21"/>
          <w:highlight w:val="none"/>
          <w14:textFill>
            <w14:solidFill>
              <w14:schemeClr w14:val="tx1"/>
            </w14:solidFill>
          </w14:textFill>
        </w:rPr>
      </w:pPr>
      <w:r/>
      <w:bookmarkStart w:id="41" w:name="_Toc8598"/>
      <w:r>
        <w:rPr>
          <w:rFonts w:hint="eastAsia" w:ascii="宋体" w:hAnsi="宋体" w:cs="宋体"/>
          <w:b/>
          <w:color w:val="000000" w:themeColor="text1"/>
          <w:sz w:val="32"/>
          <w:szCs w:val="32"/>
          <w:highlight w:val="none"/>
          <w14:textFill>
            <w14:solidFill>
              <w14:schemeClr w14:val="tx1"/>
            </w14:solidFill>
          </w14:textFill>
        </w:rPr>
        <w:t xml:space="preserve">年   月   日</w:t>
      </w:r>
      <w:bookmarkEnd w:id="41"/>
      <w:r/>
      <w:r/>
    </w:p>
    <w:p>
      <w:pPr>
        <w:jc w:val="center"/>
        <w:rPr>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b/>
          <w:color w:val="000000" w:themeColor="text1"/>
          <w:sz w:val="32"/>
          <w:szCs w:val="32"/>
          <w:highlight w:val="none"/>
          <w14:textFill>
            <w14:solidFill>
              <w14:schemeClr w14:val="tx1"/>
            </w14:solidFill>
          </w14:textFill>
        </w:rPr>
        <w:t xml:space="preserve">磋商文件主要目录及相关证明材料格式、附件</w:t>
      </w:r>
      <w:r/>
    </w:p>
    <w:p>
      <w:pPr>
        <w:jc w:val="center"/>
        <w:widowControl/>
        <w:rPr>
          <w:rFonts w:ascii="宋体" w:hAnsi="宋体" w:cs="宋体"/>
          <w:b/>
          <w:bCs/>
          <w:color w:val="000000" w:themeColor="text1"/>
          <w:sz w:val="30"/>
          <w:szCs w:val="30"/>
          <w:highlight w:val="none"/>
          <w:lang w:bidi="ar"/>
          <w14:textFill>
            <w14:solidFill>
              <w14:schemeClr w14:val="tx1"/>
            </w14:solidFill>
          </w14:textFill>
        </w:rPr>
      </w:pPr>
      <w:r>
        <w:rPr>
          <w:rFonts w:ascii="宋体" w:hAnsi="宋体" w:cs="宋体"/>
          <w:b/>
          <w:bCs/>
          <w:color w:val="000000" w:themeColor="text1"/>
          <w:sz w:val="30"/>
          <w:szCs w:val="30"/>
          <w:highlight w:val="none"/>
          <w:lang w:bidi="ar"/>
          <w14:textFill>
            <w14:solidFill>
              <w14:schemeClr w14:val="tx1"/>
            </w14:solidFill>
          </w14:textFill>
        </w:rPr>
      </w:r>
      <w:r/>
    </w:p>
    <w:p>
      <w:pPr>
        <w:jc w:val="left"/>
        <w:spacing w:line="360" w:lineRule="auto"/>
        <w:widowControl/>
        <w:rPr>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bidi="ar"/>
          <w14:textFill>
            <w14:solidFill>
              <w14:schemeClr w14:val="tx1"/>
            </w14:solidFill>
          </w14:textFill>
        </w:rPr>
        <w:t xml:space="preserve">一、竞争性磋商申请及声明</w:t>
      </w:r>
      <w:r/>
    </w:p>
    <w:p>
      <w:pPr>
        <w:jc w:val="left"/>
        <w:spacing w:line="360" w:lineRule="auto"/>
        <w:widowControl/>
        <w:rPr>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bidi="ar"/>
          <w14:textFill>
            <w14:solidFill>
              <w14:schemeClr w14:val="tx1"/>
            </w14:solidFill>
          </w14:textFill>
        </w:rPr>
        <w:t xml:space="preserve">二、法定代表人授权书</w:t>
      </w:r>
      <w:r/>
    </w:p>
    <w:p>
      <w:pPr>
        <w:jc w:val="left"/>
        <w:spacing w:line="360" w:lineRule="auto"/>
        <w:widowControl/>
        <w:rPr>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bidi="ar"/>
          <w14:textFill>
            <w14:solidFill>
              <w14:schemeClr w14:val="tx1"/>
            </w14:solidFill>
          </w14:textFill>
        </w:rPr>
        <w:t xml:space="preserve">三、竞争性磋商报价表</w:t>
      </w:r>
      <w:r/>
    </w:p>
    <w:p>
      <w:pPr>
        <w:jc w:val="left"/>
        <w:spacing w:line="360" w:lineRule="auto"/>
        <w:widowControl/>
        <w:rPr>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bidi="ar"/>
          <w14:textFill>
            <w14:solidFill>
              <w14:schemeClr w14:val="tx1"/>
            </w14:solidFill>
          </w14:textFill>
        </w:rPr>
        <w:t xml:space="preserve">四、南京市政府采购供应商信用记录表暨信用承诺书</w:t>
      </w:r>
      <w:r/>
    </w:p>
    <w:p>
      <w:pPr>
        <w:jc w:val="left"/>
        <w:spacing w:line="360" w:lineRule="auto"/>
        <w:widowControl/>
        <w:rPr>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bidi="ar"/>
          <w14:textFill>
            <w14:solidFill>
              <w14:schemeClr w14:val="tx1"/>
            </w14:solidFill>
          </w14:textFill>
        </w:rPr>
        <w:t xml:space="preserve">五、分项报价表</w:t>
      </w:r>
      <w:r/>
    </w:p>
    <w:p>
      <w:pPr>
        <w:jc w:val="left"/>
        <w:spacing w:line="360" w:lineRule="auto"/>
        <w:widowControl/>
        <w:rPr>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bidi="ar"/>
          <w14:textFill>
            <w14:solidFill>
              <w14:schemeClr w14:val="tx1"/>
            </w14:solidFill>
          </w14:textFill>
        </w:rPr>
        <w:t xml:space="preserve">六、技术条款偏离表</w:t>
      </w:r>
      <w:r/>
    </w:p>
    <w:p>
      <w:pPr>
        <w:jc w:val="left"/>
        <w:spacing w:line="360" w:lineRule="auto"/>
        <w:widowControl/>
        <w:rPr>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bidi="ar"/>
          <w14:textFill>
            <w14:solidFill>
              <w14:schemeClr w14:val="tx1"/>
            </w14:solidFill>
          </w14:textFill>
        </w:rPr>
        <w:t xml:space="preserve">七、商务条款偏离表</w:t>
      </w:r>
      <w:r/>
    </w:p>
    <w:p>
      <w:pPr>
        <w:jc w:val="left"/>
        <w:spacing w:line="360" w:lineRule="auto"/>
        <w:widowControl/>
        <w:rPr>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bidi="ar"/>
          <w14:textFill>
            <w14:solidFill>
              <w14:schemeClr w14:val="tx1"/>
            </w14:solidFill>
          </w14:textFill>
        </w:rPr>
        <w:t xml:space="preserve">八、项目实施、集成、实施方案（若有）</w:t>
      </w:r>
      <w:r/>
    </w:p>
    <w:p>
      <w:pPr>
        <w:jc w:val="left"/>
        <w:spacing w:line="360" w:lineRule="auto"/>
        <w:widowControl/>
        <w:rPr>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bidi="ar"/>
          <w14:textFill>
            <w14:solidFill>
              <w14:schemeClr w14:val="tx1"/>
            </w14:solidFill>
          </w14:textFill>
        </w:rPr>
        <w:t xml:space="preserve">九、服务与承诺</w:t>
      </w:r>
      <w:r/>
    </w:p>
    <w:p>
      <w:pPr>
        <w:jc w:val="left"/>
        <w:spacing w:line="360" w:lineRule="auto"/>
        <w:widowControl/>
        <w:rPr>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bidi="ar"/>
          <w14:textFill>
            <w14:solidFill>
              <w14:schemeClr w14:val="tx1"/>
            </w14:solidFill>
          </w14:textFill>
        </w:rPr>
        <w:t xml:space="preserve">十、竞争性磋商文件要求及供应商认为需要提供的证明文件及材料等（若有）（格式自拟）</w:t>
      </w:r>
      <w:r/>
    </w:p>
    <w:p>
      <w:pPr>
        <w:jc w:val="left"/>
        <w:spacing w:line="360" w:lineRule="auto"/>
        <w:widowControl/>
        <w:rPr>
          <w:rFonts w:ascii="宋体" w:hAnsi="宋体" w:cs="宋体"/>
          <w:color w:val="000000" w:themeColor="text1"/>
          <w:sz w:val="30"/>
          <w:szCs w:val="30"/>
          <w:highlight w:val="none"/>
          <w:lang w:bidi="ar"/>
          <w14:textFill>
            <w14:solidFill>
              <w14:schemeClr w14:val="tx1"/>
            </w14:solidFill>
          </w14:textFill>
        </w:rPr>
      </w:pPr>
      <w:r>
        <w:rPr>
          <w:rFonts w:hint="eastAsia" w:ascii="宋体" w:hAnsi="宋体" w:cs="宋体"/>
          <w:color w:val="000000" w:themeColor="text1"/>
          <w:sz w:val="30"/>
          <w:szCs w:val="30"/>
          <w:highlight w:val="none"/>
          <w:lang w:bidi="ar"/>
          <w14:textFill>
            <w14:solidFill>
              <w14:schemeClr w14:val="tx1"/>
            </w14:solidFill>
          </w14:textFill>
        </w:rPr>
        <w:t xml:space="preserve">十一、资格性和符合性审查响应对照表</w:t>
      </w:r>
      <w:r/>
    </w:p>
    <w:p>
      <w:pPr>
        <w:jc w:val="left"/>
        <w:spacing w:line="360" w:lineRule="auto"/>
        <w:widowControl/>
        <w:rPr>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bidi="ar"/>
          <w14:textFill>
            <w14:solidFill>
              <w14:schemeClr w14:val="tx1"/>
            </w14:solidFill>
          </w14:textFill>
        </w:rPr>
        <w:t xml:space="preserve">附件一、中小企业声明函格式</w:t>
      </w:r>
      <w:r/>
    </w:p>
    <w:p>
      <w:pPr>
        <w:jc w:val="left"/>
        <w:spacing w:line="360" w:lineRule="auto"/>
        <w:widowControl/>
        <w:rPr>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bidi="ar"/>
          <w14:textFill>
            <w14:solidFill>
              <w14:schemeClr w14:val="tx1"/>
            </w14:solidFill>
          </w14:textFill>
        </w:rPr>
        <w:t xml:space="preserve">附件二、无重大违法记录声明格式</w:t>
      </w:r>
      <w:r/>
    </w:p>
    <w:p>
      <w:pPr>
        <w:jc w:val="left"/>
        <w:spacing w:line="360" w:lineRule="auto"/>
        <w:widowControl/>
        <w:rPr>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bidi="ar"/>
          <w14:textFill>
            <w14:solidFill>
              <w14:schemeClr w14:val="tx1"/>
            </w14:solidFill>
          </w14:textFill>
        </w:rPr>
        <w:t xml:space="preserve">附件三、具备履行合同所必需的设备和专业技术能力的声明格</w:t>
      </w:r>
      <w:r/>
    </w:p>
    <w:p>
      <w:pPr>
        <w:jc w:val="left"/>
        <w:spacing w:line="360" w:lineRule="auto"/>
        <w:widowControl/>
        <w:rPr>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bidi="ar"/>
          <w14:textFill>
            <w14:solidFill>
              <w14:schemeClr w14:val="tx1"/>
            </w14:solidFill>
          </w14:textFill>
        </w:rPr>
        <w:t xml:space="preserve">式及证明材料</w:t>
      </w:r>
      <w:r/>
    </w:p>
    <w:p>
      <w:pPr>
        <w:jc w:val="left"/>
        <w:spacing w:line="360" w:lineRule="auto"/>
        <w:widowControl/>
        <w:rPr>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bidi="ar"/>
          <w14:textFill>
            <w14:solidFill>
              <w14:schemeClr w14:val="tx1"/>
            </w14:solidFill>
          </w14:textFill>
        </w:rPr>
        <w:t xml:space="preserve">附件四、残疾人福利性单位声明函格式</w:t>
      </w:r>
      <w:r/>
    </w:p>
    <w:p>
      <w:pPr>
        <w:jc w:val="left"/>
        <w:spacing w:line="360" w:lineRule="auto"/>
        <w:widowControl/>
        <w:rPr>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bidi="ar"/>
          <w14:textFill>
            <w14:solidFill>
              <w14:schemeClr w14:val="tx1"/>
            </w14:solidFill>
          </w14:textFill>
        </w:rPr>
        <w:t xml:space="preserve">附件五、属于监狱企业的证明文件</w:t>
      </w:r>
      <w:r/>
    </w:p>
    <w:p>
      <w:pPr>
        <w:pStyle w:val="8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color w:val="000000" w:themeColor="text1"/>
          <w:szCs w:val="21"/>
          <w:highlight w:val="none"/>
          <w:lang w:val="zh-CN"/>
          <w14:textFill>
            <w14:solidFill>
              <w14:schemeClr w14:val="tx1"/>
            </w14:solidFill>
          </w14:textFill>
        </w:rPr>
      </w:pPr>
      <w:r>
        <w:rPr>
          <w:rFonts w:ascii="宋体"/>
          <w:color w:val="000000" w:themeColor="text1"/>
          <w:szCs w:val="21"/>
          <w:highlight w:val="none"/>
          <w:lang w:val="zh-CN"/>
          <w14:textFill>
            <w14:solidFill>
              <w14:schemeClr w14:val="tx1"/>
            </w14:solidFill>
          </w14:textFill>
        </w:rPr>
      </w:r>
      <w:r/>
    </w:p>
    <w:p>
      <w:pPr>
        <w:rPr>
          <w:rFonts w:ascii="宋体"/>
          <w:b/>
          <w:bCs/>
          <w:color w:val="000000" w:themeColor="text1"/>
          <w:szCs w:val="21"/>
          <w:highlight w:val="none"/>
          <w:lang w:val="zh-CN"/>
          <w14:textFill>
            <w14:solidFill>
              <w14:schemeClr w14:val="tx1"/>
            </w14:solidFill>
          </w14:textFill>
        </w:rPr>
      </w:pPr>
      <w:r>
        <w:rPr>
          <w:rFonts w:hint="eastAsia" w:ascii="宋体"/>
          <w:color w:val="000000" w:themeColor="text1"/>
          <w:szCs w:val="21"/>
          <w:highlight w:val="none"/>
          <w:lang w:val="zh-CN"/>
          <w14:textFill>
            <w14:solidFill>
              <w14:schemeClr w14:val="tx1"/>
            </w14:solidFill>
          </w14:textFill>
        </w:rPr>
        <w:br w:type="page" w:clear="all"/>
      </w:r>
      <w:r>
        <w:rPr>
          <w:rFonts w:hint="eastAsia" w:ascii="宋体" w:hAnsi="宋体" w:cs="宋体"/>
          <w:b/>
          <w:bCs/>
          <w:color w:val="000000" w:themeColor="text1"/>
          <w:sz w:val="20"/>
          <w:highlight w:val="none"/>
          <w:lang w:bidi="ar"/>
          <w14:textFill>
            <w14:solidFill>
              <w14:schemeClr w14:val="tx1"/>
            </w14:solidFill>
          </w14:textFill>
        </w:rPr>
        <w:t xml:space="preserve">目录</w:t>
      </w:r>
      <w:r>
        <w:rPr>
          <w:rFonts w:hint="eastAsia" w:ascii="宋体"/>
          <w:b/>
          <w:bCs/>
          <w:color w:val="000000" w:themeColor="text1"/>
          <w:szCs w:val="21"/>
          <w:highlight w:val="none"/>
          <w:lang w:val="zh-CN"/>
          <w14:textFill>
            <w14:solidFill>
              <w14:schemeClr w14:val="tx1"/>
            </w14:solidFill>
          </w14:textFill>
        </w:rPr>
        <w:t xml:space="preserve">一、磋商申请及声明</w:t>
      </w:r>
      <w:r/>
    </w:p>
    <w:p>
      <w:pPr>
        <w:rPr>
          <w:rFonts w:ascii="宋体"/>
          <w:color w:val="000000" w:themeColor="text1"/>
          <w:szCs w:val="21"/>
          <w:highlight w:val="none"/>
          <w:lang w:val="zh-CN"/>
          <w14:textFill>
            <w14:solidFill>
              <w14:schemeClr w14:val="tx1"/>
            </w14:solidFill>
          </w14:textFill>
        </w:rPr>
      </w:pPr>
      <w:r>
        <w:rPr>
          <w:rFonts w:ascii="宋体"/>
          <w:color w:val="000000" w:themeColor="text1"/>
          <w:szCs w:val="21"/>
          <w:highlight w:val="none"/>
          <w:lang w:val="zh-CN"/>
          <w14:textFill>
            <w14:solidFill>
              <w14:schemeClr w14:val="tx1"/>
            </w14:solidFill>
          </w14:textFill>
        </w:rPr>
      </w:r>
      <w:r/>
    </w:p>
    <w:p>
      <w:pPr>
        <w:jc w:val="center"/>
        <w:rPr>
          <w:rFonts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 xml:space="preserve">磋商申请及声明</w:t>
      </w:r>
      <w:r/>
    </w:p>
    <w:p>
      <w:pPr>
        <w:rPr>
          <w:rFonts w:ascii="宋体"/>
          <w:color w:val="000000" w:themeColor="text1"/>
          <w:szCs w:val="21"/>
          <w:highlight w:val="none"/>
          <w:lang w:val="zh-CN"/>
          <w14:textFill>
            <w14:solidFill>
              <w14:schemeClr w14:val="tx1"/>
            </w14:solidFill>
          </w14:textFill>
        </w:rPr>
      </w:pPr>
      <w:r>
        <w:rPr>
          <w:rFonts w:ascii="宋体"/>
          <w:color w:val="000000" w:themeColor="text1"/>
          <w:szCs w:val="21"/>
          <w:highlight w:val="none"/>
          <w:lang w:val="zh-CN"/>
          <w14:textFill>
            <w14:solidFill>
              <w14:schemeClr w14:val="tx1"/>
            </w14:solidFill>
          </w14:textFill>
        </w:rPr>
      </w:r>
      <w:r/>
    </w:p>
    <w:p>
      <w:pPr>
        <w:rPr>
          <w:rFonts w:ascii="宋体"/>
          <w:color w:val="000000" w:themeColor="text1"/>
          <w:szCs w:val="21"/>
          <w:highlight w:val="none"/>
          <w:lang w:val="zh-CN"/>
          <w14:textFill>
            <w14:solidFill>
              <w14:schemeClr w14:val="tx1"/>
            </w14:solidFill>
          </w14:textFill>
        </w:rPr>
      </w:pPr>
      <w:r>
        <w:rPr>
          <w:rFonts w:hint="eastAsia" w:ascii="宋体"/>
          <w:color w:val="000000" w:themeColor="text1"/>
          <w:szCs w:val="21"/>
          <w:highlight w:val="none"/>
          <w:lang w:val="zh-CN"/>
          <w14:textFill>
            <w14:solidFill>
              <w14:schemeClr w14:val="tx1"/>
            </w14:solidFill>
          </w14:textFill>
        </w:rPr>
        <w:t xml:space="preserve">致：南京市中西医结合医院：</w:t>
      </w:r>
      <w:r/>
    </w:p>
    <w:p>
      <w:pPr>
        <w:ind w:firstLine="420"/>
        <w:rPr>
          <w:rFonts w:ascii="宋体"/>
          <w:color w:val="000000" w:themeColor="text1"/>
          <w:szCs w:val="21"/>
          <w:highlight w:val="none"/>
          <w:lang w:val="zh-CN"/>
          <w14:textFill>
            <w14:solidFill>
              <w14:schemeClr w14:val="tx1"/>
            </w14:solidFill>
          </w14:textFill>
        </w:rPr>
      </w:pPr>
      <w:r>
        <w:rPr>
          <w:rFonts w:hint="eastAsia" w:ascii="宋体"/>
          <w:color w:val="000000" w:themeColor="text1"/>
          <w:szCs w:val="21"/>
          <w:highlight w:val="none"/>
          <w:lang w:val="zh-CN"/>
          <w14:textFill>
            <w14:solidFill>
              <w14:schemeClr w14:val="tx1"/>
            </w14:solidFill>
          </w14:textFill>
        </w:rPr>
        <w:t xml:space="preserve">根据贵方（项目名称）（项目编号）磋商邀请，正式授权下述签字人</w:t>
      </w:r>
      <w:r>
        <w:rPr>
          <w:rFonts w:ascii="宋体"/>
          <w:color w:val="000000" w:themeColor="text1"/>
          <w:szCs w:val="21"/>
          <w:highlight w:val="none"/>
          <w:lang w:val="zh-CN"/>
          <w14:textFill>
            <w14:solidFill>
              <w14:schemeClr w14:val="tx1"/>
            </w14:solidFill>
          </w14:textFill>
        </w:rPr>
        <w:t xml:space="preserve">(</w:t>
      </w:r>
      <w:r>
        <w:rPr>
          <w:rFonts w:hint="eastAsia" w:ascii="宋体"/>
          <w:color w:val="000000" w:themeColor="text1"/>
          <w:szCs w:val="21"/>
          <w:highlight w:val="none"/>
          <w:lang w:val="zh-CN"/>
          <w14:textFill>
            <w14:solidFill>
              <w14:schemeClr w14:val="tx1"/>
            </w14:solidFill>
          </w14:textFill>
        </w:rPr>
        <w:t xml:space="preserve">姓名和职务</w:t>
      </w:r>
      <w:r>
        <w:rPr>
          <w:rFonts w:ascii="宋体"/>
          <w:color w:val="000000" w:themeColor="text1"/>
          <w:szCs w:val="21"/>
          <w:highlight w:val="none"/>
          <w:lang w:val="zh-CN"/>
          <w14:textFill>
            <w14:solidFill>
              <w14:schemeClr w14:val="tx1"/>
            </w14:solidFill>
          </w14:textFill>
        </w:rPr>
        <w:t xml:space="preserve">)</w:t>
      </w:r>
      <w:r>
        <w:rPr>
          <w:rFonts w:hint="eastAsia" w:ascii="宋体"/>
          <w:color w:val="000000" w:themeColor="text1"/>
          <w:szCs w:val="21"/>
          <w:highlight w:val="none"/>
          <w:lang w:val="zh-CN"/>
          <w14:textFill>
            <w14:solidFill>
              <w14:schemeClr w14:val="tx1"/>
            </w14:solidFill>
          </w14:textFill>
        </w:rPr>
        <w:t xml:space="preserve">代表（供应商名称），提交响应文件并参加磋商。</w:t>
      </w:r>
      <w:r/>
    </w:p>
    <w:p>
      <w:pPr>
        <w:ind w:firstLine="42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据此函，签字人兹宣布同意如下：</w:t>
      </w:r>
      <w:r/>
    </w:p>
    <w:p>
      <w:pPr>
        <w:ind w:firstLine="42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rPr>
          <w:rFonts w:hint="eastAsia" w:ascii="宋体"/>
          <w:b/>
          <w:color w:val="000000" w:themeColor="text1"/>
          <w:szCs w:val="21"/>
          <w:highlight w:val="none"/>
          <w:lang w:val="zh-CN"/>
          <w14:textFill>
            <w14:solidFill>
              <w14:schemeClr w14:val="tx1"/>
            </w14:solidFill>
          </w14:textFill>
        </w:rPr>
        <w:t xml:space="preserve">我们的资格条件完全符合政府采购法和本次采购要求</w:t>
      </w:r>
      <w:r>
        <w:rPr>
          <w:rFonts w:hint="eastAsia" w:ascii="宋体"/>
          <w:color w:val="000000" w:themeColor="text1"/>
          <w:szCs w:val="2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我们</w:t>
      </w:r>
      <w:r>
        <w:rPr>
          <w:rFonts w:hint="eastAsia" w:ascii="宋体"/>
          <w:color w:val="000000" w:themeColor="text1"/>
          <w:szCs w:val="21"/>
          <w:highlight w:val="none"/>
          <w:lang w:val="zh-CN"/>
          <w14:textFill>
            <w14:solidFill>
              <w14:schemeClr w14:val="tx1"/>
            </w14:solidFill>
          </w14:textFill>
        </w:rPr>
        <w:t xml:space="preserve">同意并向贵方提供了与本次采购活动有关的所有证据和资料</w:t>
      </w:r>
      <w:r>
        <w:rPr>
          <w:rFonts w:hint="eastAsia" w:ascii="宋体" w:hAnsi="宋体"/>
          <w:color w:val="000000" w:themeColor="text1"/>
          <w:highlight w:val="none"/>
          <w14:textFill>
            <w14:solidFill>
              <w14:schemeClr w14:val="tx1"/>
            </w14:solidFill>
          </w14:textFill>
        </w:rPr>
        <w:t xml:space="preserve">。</w:t>
      </w:r>
      <w:r/>
    </w:p>
    <w:p>
      <w:pPr>
        <w:ind w:firstLine="420"/>
        <w:rPr>
          <w:rFonts w:ascii="宋体"/>
          <w:color w:val="000000" w:themeColor="text1"/>
          <w:szCs w:val="21"/>
          <w:highlight w:val="none"/>
          <w:lang w:val="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2、项目名称： 。</w:t>
      </w:r>
      <w:r/>
    </w:p>
    <w:p>
      <w:pPr>
        <w:ind w:firstLine="42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根据已收到的本项目磋商文件，遵照规定，</w:t>
      </w:r>
      <w:r>
        <w:rPr>
          <w:rFonts w:hint="eastAsia" w:ascii="宋体" w:hAnsi="宋体"/>
          <w:color w:val="000000" w:themeColor="text1"/>
          <w:highlight w:val="none"/>
          <w:lang w:val="zh-CN"/>
          <w14:textFill>
            <w14:solidFill>
              <w14:schemeClr w14:val="tx1"/>
            </w14:solidFill>
          </w14:textFill>
        </w:rPr>
        <w:t xml:space="preserve">我们的投标</w:t>
      </w:r>
      <w:r>
        <w:rPr>
          <w:rFonts w:hint="eastAsia" w:ascii="宋体" w:hAnsi="宋体"/>
          <w:color w:val="000000" w:themeColor="text1"/>
          <w:highlight w:val="none"/>
          <w14:textFill>
            <w14:solidFill>
              <w14:schemeClr w14:val="tx1"/>
            </w14:solidFill>
          </w14:textFill>
        </w:rPr>
        <w:t xml:space="preserve">报价为</w:t>
      </w:r>
      <w:r>
        <w:rPr>
          <w:rFonts w:hint="eastAsia" w:ascii="宋体" w:hAnsi="宋体" w:cs="宋体"/>
          <w:color w:val="000000" w:themeColor="text1"/>
          <w:szCs w:val="21"/>
          <w:highlight w:val="none"/>
          <w:lang w:val="zh-CN"/>
          <w14:textFill>
            <w14:solidFill>
              <w14:schemeClr w14:val="tx1"/>
            </w14:solidFill>
          </w14:textFill>
        </w:rPr>
        <w:t xml:space="preserve">人民币（小写）</w:t>
      </w:r>
      <w:r>
        <w:rPr>
          <w:rFonts w:hint="eastAsia" w:ascii="宋体" w:hAnsi="宋体" w:cs="宋体"/>
          <w:color w:val="000000" w:themeColor="text1"/>
          <w:szCs w:val="21"/>
          <w:highlight w:val="none"/>
          <w:u w:val="single"/>
          <w14:textFill>
            <w14:solidFill>
              <w14:schemeClr w14:val="tx1"/>
            </w14:solidFill>
          </w14:textFill>
        </w:rPr>
        <w:t xml:space="preserve">     万元</w:t>
      </w:r>
      <w:r>
        <w:rPr>
          <w:rFonts w:hint="eastAsia" w:ascii="宋体" w:hAnsi="宋体" w:cs="宋体"/>
          <w:color w:val="000000" w:themeColor="text1"/>
          <w:szCs w:val="21"/>
          <w:highlight w:val="none"/>
          <w:lang w:val="zh-CN"/>
          <w14:textFill>
            <w14:solidFill>
              <w14:schemeClr w14:val="tx1"/>
            </w14:solidFill>
          </w14:textFill>
        </w:rPr>
        <w:t xml:space="preserve">，人民币（大写）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highlight w:val="none"/>
          <w:lang w:val="zh-CN"/>
          <w14:textFill>
            <w14:solidFill>
              <w14:schemeClr w14:val="tx1"/>
            </w14:solidFill>
          </w14:textFill>
        </w:rPr>
        <w:t xml:space="preserve">。</w:t>
      </w:r>
      <w:r/>
    </w:p>
    <w:p>
      <w:pPr>
        <w:ind w:firstLine="420"/>
        <w:jc w:val="left"/>
        <w:rPr>
          <w:rFonts w:ascii="宋体" w:hAnsi="宋体" w:cs="宋体"/>
          <w:color w:val="000000" w:themeColor="text1"/>
          <w:highlight w:val="none"/>
          <w14:textFill>
            <w14:solidFill>
              <w14:schemeClr w14:val="tx1"/>
            </w14:solidFill>
          </w14:textFill>
        </w:rPr>
      </w:pPr>
      <w:r>
        <w:rPr>
          <w:rFonts w:ascii="宋体" w:hAnsi="宋体"/>
          <w:color w:val="000000" w:themeColor="text1"/>
          <w:highlight w:val="none"/>
          <w:lang w:val="zh-CN"/>
          <w14:textFill>
            <w14:solidFill>
              <w14:schemeClr w14:val="tx1"/>
            </w14:solidFill>
          </w14:textFill>
        </w:rPr>
        <w:t xml:space="preserve">4</w:t>
      </w:r>
      <w:r>
        <w:rPr>
          <w:rFonts w:hint="eastAsia" w:ascii="宋体" w:hAnsi="宋体"/>
          <w:color w:val="000000" w:themeColor="text1"/>
          <w:highlight w:val="none"/>
          <w:lang w:val="zh-CN"/>
          <w14:textFill>
            <w14:solidFill>
              <w14:schemeClr w14:val="tx1"/>
            </w14:solidFill>
          </w14:textFill>
        </w:rPr>
        <w:t xml:space="preserve">、 我方承诺本项目的合同履行期为</w:t>
      </w:r>
      <w:r>
        <w:rPr>
          <w:rFonts w:hint="eastAsia" w:ascii="宋体" w:hAnsi="宋体"/>
          <w:color w:val="000000" w:themeColor="text1"/>
          <w:highlight w:val="none"/>
          <w:u w:val="single"/>
          <w:lang w:val="zh-CN"/>
          <w14:textFill>
            <w14:solidFill>
              <w14:schemeClr w14:val="tx1"/>
            </w14:solidFill>
          </w14:textFill>
        </w:rPr>
        <w:t xml:space="preserve">满足磋商文件要求</w:t>
      </w:r>
      <w:r>
        <w:rPr>
          <w:rFonts w:hint="eastAsia" w:ascii="宋体" w:hAnsi="宋体"/>
          <w:color w:val="000000" w:themeColor="text1"/>
          <w:highlight w:val="none"/>
          <w:lang w:val="zh-CN"/>
          <w14:textFill>
            <w14:solidFill>
              <w14:schemeClr w14:val="tx1"/>
            </w14:solidFill>
          </w14:textFill>
        </w:rPr>
        <w:t xml:space="preserve">。</w:t>
      </w:r>
      <w:r/>
    </w:p>
    <w:p>
      <w:pPr>
        <w:ind w:firstLine="42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w:t>
      </w:r>
      <w:r>
        <w:rPr>
          <w:rFonts w:hint="eastAsia" w:ascii="宋体"/>
          <w:color w:val="000000" w:themeColor="text1"/>
          <w:szCs w:val="21"/>
          <w:highlight w:val="none"/>
          <w:lang w:val="zh-CN"/>
          <w14:textFill>
            <w14:solidFill>
              <w14:schemeClr w14:val="tx1"/>
            </w14:solidFill>
          </w14:textFill>
        </w:rPr>
        <w:t xml:space="preserve">我们已详细审核全部磋商文件及其有效补充文件，我们放弃对磋商文件任何误解的权利，提交响应文件后，</w:t>
      </w:r>
      <w:r>
        <w:rPr>
          <w:rFonts w:hint="eastAsia" w:ascii="宋体"/>
          <w:b/>
          <w:color w:val="000000" w:themeColor="text1"/>
          <w:szCs w:val="21"/>
          <w:highlight w:val="none"/>
          <w:lang w:val="zh-CN"/>
          <w14:textFill>
            <w14:solidFill>
              <w14:schemeClr w14:val="tx1"/>
            </w14:solidFill>
          </w14:textFill>
        </w:rPr>
        <w:t xml:space="preserve">不对磋商文件本身提出质疑</w:t>
      </w:r>
      <w:r>
        <w:rPr>
          <w:rFonts w:hint="eastAsia" w:ascii="宋体"/>
          <w:color w:val="000000" w:themeColor="text1"/>
          <w:szCs w:val="21"/>
          <w:highlight w:val="none"/>
          <w:lang w:val="zh-CN"/>
          <w14:textFill>
            <w14:solidFill>
              <w14:schemeClr w14:val="tx1"/>
            </w14:solidFill>
          </w14:textFill>
        </w:rPr>
        <w:t xml:space="preserve">。否则，属于不诚信和故意扰乱政府采购活动行为，我们将无条件接受处罚。</w:t>
      </w:r>
      <w:r/>
    </w:p>
    <w:p>
      <w:pPr>
        <w:ind w:firstLine="42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6</w:t>
      </w:r>
      <w:r>
        <w:rPr>
          <w:rFonts w:hint="eastAsia" w:ascii="宋体" w:hAnsi="宋体"/>
          <w:color w:val="000000" w:themeColor="text1"/>
          <w:highlight w:val="none"/>
          <w14:textFill>
            <w14:solidFill>
              <w14:schemeClr w14:val="tx1"/>
            </w14:solidFill>
          </w14:textFill>
        </w:rPr>
        <w:t xml:space="preserve">、一旦我方成交，我方将根据磋商文件的规定，严格履行合同，保证于承诺的时间内完成本项目规定的服务内容。</w:t>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7</w:t>
      </w:r>
      <w:r>
        <w:rPr>
          <w:rFonts w:hint="eastAsia" w:ascii="宋体" w:hAnsi="宋体"/>
          <w:color w:val="000000" w:themeColor="text1"/>
          <w:highlight w:val="none"/>
          <w14:textFill>
            <w14:solidFill>
              <w14:schemeClr w14:val="tx1"/>
            </w14:solidFill>
          </w14:textFill>
        </w:rPr>
        <w:t xml:space="preserve">、我方决不</w:t>
      </w:r>
      <w:r>
        <w:rPr>
          <w:rFonts w:hint="eastAsia" w:ascii="宋体" w:hAnsi="宋体"/>
          <w:color w:val="000000" w:themeColor="text1"/>
          <w:szCs w:val="21"/>
          <w:highlight w:val="none"/>
          <w14:textFill>
            <w14:solidFill>
              <w14:schemeClr w14:val="tx1"/>
            </w14:solidFill>
          </w14:textFill>
        </w:rPr>
        <w:t xml:space="preserve">提供虚假材料谋取成交、</w:t>
      </w:r>
      <w:r>
        <w:rPr>
          <w:rFonts w:hint="eastAsia" w:ascii="宋体" w:hAnsi="宋体"/>
          <w:color w:val="000000" w:themeColor="text1"/>
          <w:highlight w:val="none"/>
          <w14:textFill>
            <w14:solidFill>
              <w14:schemeClr w14:val="tx1"/>
            </w14:solidFill>
          </w14:textFill>
        </w:rPr>
        <w:t xml:space="preserve">决不</w:t>
      </w:r>
      <w:r>
        <w:rPr>
          <w:rFonts w:hint="eastAsia" w:ascii="宋体" w:hAnsi="宋体"/>
          <w:color w:val="000000" w:themeColor="text1"/>
          <w:szCs w:val="21"/>
          <w:highlight w:val="none"/>
          <w14:textFill>
            <w14:solidFill>
              <w14:schemeClr w14:val="tx1"/>
            </w14:solidFill>
          </w14:textFill>
        </w:rPr>
        <w:t xml:space="preserve">采取不正当手段诋毁、排挤其他供应商、</w:t>
      </w:r>
      <w:r>
        <w:rPr>
          <w:rFonts w:hint="eastAsia" w:ascii="宋体" w:hAnsi="宋体"/>
          <w:color w:val="000000" w:themeColor="text1"/>
          <w:highlight w:val="none"/>
          <w14:textFill>
            <w14:solidFill>
              <w14:schemeClr w14:val="tx1"/>
            </w14:solidFill>
          </w14:textFill>
        </w:rPr>
        <w:t xml:space="preserve">决不</w:t>
      </w:r>
      <w:r>
        <w:rPr>
          <w:rFonts w:hint="eastAsia" w:ascii="宋体" w:hAnsi="宋体"/>
          <w:color w:val="000000" w:themeColor="text1"/>
          <w:szCs w:val="21"/>
          <w:highlight w:val="none"/>
          <w14:textFill>
            <w14:solidFill>
              <w14:schemeClr w14:val="tx1"/>
            </w14:solidFill>
          </w14:textFill>
        </w:rPr>
        <w:t xml:space="preserve">与采购人、其它供应商或者代理机构恶意串通、</w:t>
      </w:r>
      <w:r>
        <w:rPr>
          <w:rFonts w:hint="eastAsia" w:ascii="宋体" w:hAnsi="宋体"/>
          <w:color w:val="000000" w:themeColor="text1"/>
          <w:highlight w:val="none"/>
          <w14:textFill>
            <w14:solidFill>
              <w14:schemeClr w14:val="tx1"/>
            </w14:solidFill>
          </w14:textFill>
        </w:rPr>
        <w:t xml:space="preserve">决不</w:t>
      </w:r>
      <w:r>
        <w:rPr>
          <w:rFonts w:hint="eastAsia" w:ascii="宋体" w:hAnsi="宋体"/>
          <w:color w:val="000000" w:themeColor="text1"/>
          <w:szCs w:val="21"/>
          <w:highlight w:val="none"/>
          <w14:textFill>
            <w14:solidFill>
              <w14:schemeClr w14:val="tx1"/>
            </w14:solidFill>
          </w14:textFill>
        </w:rPr>
        <w:t xml:space="preserve">向</w:t>
      </w:r>
      <w:r>
        <w:rPr>
          <w:rFonts w:hint="eastAsia" w:ascii="宋体" w:hAnsi="宋体"/>
          <w:color w:val="000000" w:themeColor="text1"/>
          <w:highlight w:val="none"/>
          <w14:textFill>
            <w14:solidFill>
              <w14:schemeClr w14:val="tx1"/>
            </w14:solidFill>
          </w14:textFill>
        </w:rPr>
        <w:t xml:space="preserve">采购人、代理机构工作人员和磋商小组进行商业贿赂</w:t>
      </w:r>
      <w:r>
        <w:rPr>
          <w:rFonts w:hint="eastAsia" w:ascii="宋体" w:hAnsi="宋体"/>
          <w:color w:val="000000" w:themeColor="text1"/>
          <w:szCs w:val="21"/>
          <w:highlight w:val="none"/>
          <w14:textFill>
            <w14:solidFill>
              <w14:schemeClr w14:val="tx1"/>
            </w14:solidFill>
          </w14:textFill>
        </w:rPr>
        <w:t xml:space="preserve">、决不拒绝有关部门监督检查或提供虚假情况，如有违反，</w:t>
      </w:r>
      <w:r>
        <w:rPr>
          <w:rFonts w:hint="eastAsia" w:ascii="宋体" w:hAnsi="宋体"/>
          <w:color w:val="000000" w:themeColor="text1"/>
          <w:highlight w:val="none"/>
          <w14:textFill>
            <w14:solidFill>
              <w14:schemeClr w14:val="tx1"/>
            </w14:solidFill>
          </w14:textFill>
        </w:rPr>
        <w:t xml:space="preserve">无条件接受贵方及相关管理部门的处罚。</w:t>
      </w:r>
      <w:r/>
    </w:p>
    <w:p>
      <w:pPr>
        <w:ind w:firstLine="42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7、我方正式通讯方式为：</w:t>
      </w:r>
      <w:r/>
    </w:p>
    <w:p>
      <w:pPr>
        <w:ind w:firstLine="420"/>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地   址：</w:t>
      </w:r>
      <w:r/>
    </w:p>
    <w:p>
      <w:pPr>
        <w:ind w:firstLine="420"/>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电   话：</w:t>
      </w:r>
      <w:r/>
    </w:p>
    <w:p>
      <w:pPr>
        <w:ind w:firstLine="420"/>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传   真：</w:t>
      </w:r>
      <w:r/>
    </w:p>
    <w:p>
      <w:pPr>
        <w:ind w:firstLine="42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8、我方正式开户银行和帐号为：</w:t>
      </w:r>
      <w:r/>
    </w:p>
    <w:p>
      <w:pPr>
        <w:ind w:firstLine="420"/>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开户银行：</w:t>
      </w:r>
      <w:r/>
    </w:p>
    <w:p>
      <w:pPr>
        <w:ind w:firstLine="42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帐    号：</w:t>
      </w:r>
      <w:r/>
    </w:p>
    <w:p>
      <w:pPr>
        <w:ind w:firstLine="420"/>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供应商授权代表姓名：</w:t>
      </w:r>
      <w:r/>
    </w:p>
    <w:p>
      <w:pPr>
        <w:ind w:firstLine="42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供应商名称（</w:t>
      </w:r>
      <w:r>
        <w:rPr>
          <w:color w:val="000000" w:themeColor="text1"/>
          <w:szCs w:val="21"/>
          <w:highlight w:val="none"/>
          <w14:textFill>
            <w14:solidFill>
              <w14:schemeClr w14:val="tx1"/>
            </w14:solidFill>
          </w14:textFill>
        </w:rPr>
        <w:t xml:space="preserve">电子签章</w:t>
      </w:r>
      <w:r>
        <w:rPr>
          <w:rFonts w:hint="eastAsia" w:ascii="宋体" w:hAnsi="宋体"/>
          <w:color w:val="000000" w:themeColor="text1"/>
          <w:highlight w:val="none"/>
          <w14:textFill>
            <w14:solidFill>
              <w14:schemeClr w14:val="tx1"/>
            </w14:solidFill>
          </w14:textFill>
        </w:rPr>
        <w:t xml:space="preserve">）：</w:t>
      </w:r>
      <w:r/>
    </w:p>
    <w:p>
      <w:pPr>
        <w:ind w:firstLine="42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    期：年月日</w:t>
      </w:r>
      <w:r/>
    </w:p>
    <w:p>
      <w:pPr>
        <w:spacing w:line="360" w:lineRule="auto"/>
        <w:rPr>
          <w:rFonts w:ascii="宋体"/>
          <w:color w:val="000000" w:themeColor="text1"/>
          <w:szCs w:val="21"/>
          <w:highlight w:val="none"/>
          <w:lang w:val="zh-CN"/>
          <w14:textFill>
            <w14:solidFill>
              <w14:schemeClr w14:val="tx1"/>
            </w14:solidFill>
          </w14:textFill>
        </w:rPr>
      </w:pPr>
      <w:r>
        <w:rPr>
          <w:rFonts w:ascii="宋体"/>
          <w:color w:val="000000" w:themeColor="text1"/>
          <w:szCs w:val="21"/>
          <w:highlight w:val="none"/>
          <w:lang w:val="zh-CN"/>
          <w14:textFill>
            <w14:solidFill>
              <w14:schemeClr w14:val="tx1"/>
            </w14:solidFill>
          </w14:textFill>
        </w:rPr>
      </w:r>
      <w:r/>
    </w:p>
    <w:p>
      <w:pPr>
        <w:spacing w:line="360" w:lineRule="auto"/>
        <w:rPr>
          <w:rFonts w:ascii="宋体"/>
          <w:color w:val="000000" w:themeColor="text1"/>
          <w:szCs w:val="21"/>
          <w:highlight w:val="none"/>
          <w:lang w:val="zh-CN"/>
          <w14:textFill>
            <w14:solidFill>
              <w14:schemeClr w14:val="tx1"/>
            </w14:solidFill>
          </w14:textFill>
        </w:rPr>
      </w:pPr>
      <w:r>
        <w:rPr>
          <w:rFonts w:ascii="宋体"/>
          <w:color w:val="000000" w:themeColor="text1"/>
          <w:szCs w:val="21"/>
          <w:highlight w:val="none"/>
          <w:lang w:val="zh-CN"/>
          <w14:textFill>
            <w14:solidFill>
              <w14:schemeClr w14:val="tx1"/>
            </w14:solidFill>
          </w14:textFill>
        </w:rPr>
      </w:r>
      <w:r/>
    </w:p>
    <w:p>
      <w:pPr>
        <w:spacing w:line="360" w:lineRule="auto"/>
        <w:rPr>
          <w:rFonts w:ascii="宋体"/>
          <w:color w:val="000000" w:themeColor="text1"/>
          <w:szCs w:val="21"/>
          <w:highlight w:val="none"/>
          <w:lang w:val="zh-CN"/>
          <w14:textFill>
            <w14:solidFill>
              <w14:schemeClr w14:val="tx1"/>
            </w14:solidFill>
          </w14:textFill>
        </w:rPr>
      </w:pPr>
      <w:r>
        <w:rPr>
          <w:rFonts w:ascii="宋体"/>
          <w:color w:val="000000" w:themeColor="text1"/>
          <w:szCs w:val="21"/>
          <w:highlight w:val="none"/>
          <w:lang w:val="zh-CN"/>
          <w14:textFill>
            <w14:solidFill>
              <w14:schemeClr w14:val="tx1"/>
            </w14:solidFill>
          </w14:textFill>
        </w:rPr>
      </w:r>
      <w:r/>
    </w:p>
    <w:p>
      <w:pPr>
        <w:spacing w:line="360" w:lineRule="auto"/>
        <w:rPr>
          <w:rFonts w:ascii="宋体"/>
          <w:color w:val="000000" w:themeColor="text1"/>
          <w:szCs w:val="21"/>
          <w:highlight w:val="none"/>
          <w:lang w:val="zh-CN"/>
          <w14:textFill>
            <w14:solidFill>
              <w14:schemeClr w14:val="tx1"/>
            </w14:solidFill>
          </w14:textFill>
        </w:rPr>
      </w:pPr>
      <w:r>
        <w:rPr>
          <w:rFonts w:ascii="宋体"/>
          <w:color w:val="000000" w:themeColor="text1"/>
          <w:szCs w:val="21"/>
          <w:highlight w:val="none"/>
          <w:lang w:val="zh-CN"/>
          <w14:textFill>
            <w14:solidFill>
              <w14:schemeClr w14:val="tx1"/>
            </w14:solidFill>
          </w14:textFill>
        </w:rPr>
      </w:r>
      <w:r/>
    </w:p>
    <w:p>
      <w:pPr>
        <w:spacing w:line="360" w:lineRule="auto"/>
        <w:rPr>
          <w:rFonts w:ascii="宋体"/>
          <w:color w:val="000000" w:themeColor="text1"/>
          <w:szCs w:val="21"/>
          <w:highlight w:val="none"/>
          <w:lang w:val="zh-CN"/>
          <w14:textFill>
            <w14:solidFill>
              <w14:schemeClr w14:val="tx1"/>
            </w14:solidFill>
          </w14:textFill>
        </w:rPr>
      </w:pPr>
      <w:r>
        <w:rPr>
          <w:rFonts w:ascii="宋体"/>
          <w:color w:val="000000" w:themeColor="text1"/>
          <w:szCs w:val="21"/>
          <w:highlight w:val="none"/>
          <w:lang w:val="zh-CN"/>
          <w14:textFill>
            <w14:solidFill>
              <w14:schemeClr w14:val="tx1"/>
            </w14:solidFill>
          </w14:textFill>
        </w:rPr>
      </w:r>
      <w:r/>
    </w:p>
    <w:p>
      <w:pPr>
        <w:spacing w:line="360" w:lineRule="auto"/>
        <w:rPr>
          <w:rFonts w:ascii="宋体"/>
          <w:color w:val="000000" w:themeColor="text1"/>
          <w:szCs w:val="21"/>
          <w:highlight w:val="none"/>
          <w:lang w:val="zh-CN"/>
          <w14:textFill>
            <w14:solidFill>
              <w14:schemeClr w14:val="tx1"/>
            </w14:solidFill>
          </w14:textFill>
        </w:rPr>
      </w:pPr>
      <w:r>
        <w:rPr>
          <w:rFonts w:ascii="宋体"/>
          <w:color w:val="000000" w:themeColor="text1"/>
          <w:szCs w:val="21"/>
          <w:highlight w:val="none"/>
          <w:lang w:val="zh-CN"/>
          <w14:textFill>
            <w14:solidFill>
              <w14:schemeClr w14:val="tx1"/>
            </w14:solidFill>
          </w14:textFill>
        </w:rPr>
      </w:r>
      <w:r/>
    </w:p>
    <w:p>
      <w:pPr>
        <w:spacing w:line="360" w:lineRule="auto"/>
        <w:rPr>
          <w:rFonts w:ascii="宋体"/>
          <w:color w:val="000000" w:themeColor="text1"/>
          <w:szCs w:val="21"/>
          <w:highlight w:val="none"/>
          <w:lang w:val="zh-CN"/>
          <w14:textFill>
            <w14:solidFill>
              <w14:schemeClr w14:val="tx1"/>
            </w14:solidFill>
          </w14:textFill>
        </w:rPr>
      </w:pPr>
      <w:r>
        <w:rPr>
          <w:rFonts w:ascii="宋体"/>
          <w:color w:val="000000" w:themeColor="text1"/>
          <w:szCs w:val="21"/>
          <w:highlight w:val="none"/>
          <w:lang w:val="zh-CN"/>
          <w14:textFill>
            <w14:solidFill>
              <w14:schemeClr w14:val="tx1"/>
            </w14:solidFill>
          </w14:textFill>
        </w:rPr>
      </w:r>
      <w:r/>
    </w:p>
    <w:p>
      <w:pPr>
        <w:spacing w:line="360" w:lineRule="auto"/>
        <w:rPr>
          <w:rFonts w:ascii="宋体"/>
          <w:color w:val="000000" w:themeColor="text1"/>
          <w:szCs w:val="21"/>
          <w:highlight w:val="none"/>
          <w:lang w:val="zh-CN"/>
          <w14:textFill>
            <w14:solidFill>
              <w14:schemeClr w14:val="tx1"/>
            </w14:solidFill>
          </w14:textFill>
        </w:rPr>
      </w:pPr>
      <w:r>
        <w:rPr>
          <w:rFonts w:ascii="宋体"/>
          <w:color w:val="000000" w:themeColor="text1"/>
          <w:szCs w:val="21"/>
          <w:highlight w:val="none"/>
          <w:lang w:val="zh-CN"/>
          <w14:textFill>
            <w14:solidFill>
              <w14:schemeClr w14:val="tx1"/>
            </w14:solidFill>
          </w14:textFill>
        </w:rPr>
      </w:r>
      <w:r/>
    </w:p>
    <w:p>
      <w:pPr>
        <w:spacing w:line="360" w:lineRule="auto"/>
        <w:rPr>
          <w:rFonts w:ascii="宋体"/>
          <w:color w:val="000000" w:themeColor="text1"/>
          <w:szCs w:val="21"/>
          <w:highlight w:val="none"/>
          <w:lang w:val="zh-CN"/>
          <w14:textFill>
            <w14:solidFill>
              <w14:schemeClr w14:val="tx1"/>
            </w14:solidFill>
          </w14:textFill>
        </w:rPr>
      </w:pPr>
      <w:r>
        <w:rPr>
          <w:rFonts w:ascii="宋体"/>
          <w:color w:val="000000" w:themeColor="text1"/>
          <w:szCs w:val="21"/>
          <w:highlight w:val="none"/>
          <w:lang w:val="zh-CN"/>
          <w14:textFill>
            <w14:solidFill>
              <w14:schemeClr w14:val="tx1"/>
            </w14:solidFill>
          </w14:textFill>
        </w:rPr>
      </w:r>
      <w:r/>
    </w:p>
    <w:p>
      <w:pPr>
        <w:rPr>
          <w:rFonts w:ascii="宋体"/>
          <w:color w:val="000000" w:themeColor="text1"/>
          <w:szCs w:val="21"/>
          <w:highlight w:val="none"/>
          <w:lang w:val="zh-CN"/>
          <w14:textFill>
            <w14:solidFill>
              <w14:schemeClr w14:val="tx1"/>
            </w14:solidFill>
          </w14:textFill>
        </w:rPr>
      </w:pPr>
      <w:r>
        <w:rPr>
          <w:rFonts w:hint="eastAsia" w:ascii="宋体"/>
          <w:color w:val="000000" w:themeColor="text1"/>
          <w:szCs w:val="21"/>
          <w:highlight w:val="none"/>
          <w:lang w:val="zh-CN"/>
          <w14:textFill>
            <w14:solidFill>
              <w14:schemeClr w14:val="tx1"/>
            </w14:solidFill>
          </w14:textFill>
        </w:rPr>
        <w:br w:type="page" w:clear="all"/>
      </w:r>
      <w:r/>
    </w:p>
    <w:p>
      <w:pPr>
        <w:spacing w:line="360" w:lineRule="auto"/>
        <w:rPr>
          <w:rFonts w:ascii="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 w:val="20"/>
          <w:highlight w:val="none"/>
          <w:lang w:bidi="ar"/>
          <w14:textFill>
            <w14:solidFill>
              <w14:schemeClr w14:val="tx1"/>
            </w14:solidFill>
          </w14:textFill>
        </w:rPr>
        <w:t xml:space="preserve">目录</w:t>
      </w:r>
      <w:r>
        <w:rPr>
          <w:rFonts w:hint="eastAsia" w:ascii="宋体"/>
          <w:b/>
          <w:bCs/>
          <w:color w:val="000000" w:themeColor="text1"/>
          <w:szCs w:val="21"/>
          <w:highlight w:val="none"/>
          <w:lang w:val="zh-CN"/>
          <w14:textFill>
            <w14:solidFill>
              <w14:schemeClr w14:val="tx1"/>
            </w14:solidFill>
          </w14:textFill>
        </w:rPr>
        <w:t xml:space="preserve">二、法定代表人授权书格式</w:t>
      </w:r>
      <w:r/>
    </w:p>
    <w:p>
      <w:pPr>
        <w:jc w:val="center"/>
        <w:rPr>
          <w:rFonts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 xml:space="preserve">法定代表人授权书</w:t>
      </w:r>
      <w:r/>
    </w:p>
    <w:p>
      <w:pPr>
        <w:spacing w:line="360" w:lineRule="auto"/>
        <w:rPr>
          <w:rFonts w:ascii="宋体"/>
          <w:color w:val="000000" w:themeColor="text1"/>
          <w:szCs w:val="21"/>
          <w:highlight w:val="none"/>
          <w:lang w:val="zh-CN"/>
          <w14:textFill>
            <w14:solidFill>
              <w14:schemeClr w14:val="tx1"/>
            </w14:solidFill>
          </w14:textFill>
        </w:rPr>
      </w:pPr>
      <w:r>
        <w:rPr>
          <w:rFonts w:hint="eastAsia" w:ascii="宋体"/>
          <w:color w:val="000000" w:themeColor="text1"/>
          <w:szCs w:val="21"/>
          <w:highlight w:val="none"/>
          <w:lang w:val="zh-CN"/>
          <w14:textFill>
            <w14:solidFill>
              <w14:schemeClr w14:val="tx1"/>
            </w14:solidFill>
          </w14:textFill>
        </w:rPr>
        <w:t xml:space="preserve">南京市中西医结合医院：</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本授权书于</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年</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月</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日签字生效，特此声明。</w:t>
      </w:r>
      <w:r/>
    </w:p>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pStyle w:val="839"/>
        <w:ind w:firstLine="6090"/>
        <w:rPr>
          <w:rFonts w:hint="default"/>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供应商（电子签章）：</w:t>
      </w:r>
      <w:r/>
    </w:p>
    <w:p>
      <w:pPr>
        <w:ind w:left="6300"/>
        <w:jc w:val="left"/>
        <w:spacing w:line="360" w:lineRule="auto"/>
        <w:tabs>
          <w:tab w:val="left" w:pos="144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年</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月</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日</w:t>
      </w:r>
      <w:r/>
    </w:p>
    <w:p>
      <w:pPr>
        <w:jc w:val="left"/>
        <w:spacing w:line="360" w:lineRule="auto"/>
        <w:tabs>
          <w:tab w:val="left" w:pos="1440" w:leader="none"/>
        </w:tabs>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tabs>
          <w:tab w:val="left" w:pos="144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w:t>
      </w:r>
      <w:r>
        <w:rPr>
          <w:rFonts w:hint="eastAsia"/>
          <w:color w:val="000000" w:themeColor="text1"/>
          <w:highlight w:val="none"/>
          <w14:textFill>
            <w14:solidFill>
              <w14:schemeClr w14:val="tx1"/>
            </w14:solidFill>
          </w14:textFill>
        </w:rPr>
        <w:t xml:space="preserve">或和</w:t>
      </w:r>
      <w:r>
        <w:rPr>
          <w:rFonts w:hint="eastAsia" w:ascii="宋体" w:hAnsi="宋体" w:cs="宋体"/>
          <w:color w:val="000000" w:themeColor="text1"/>
          <w:szCs w:val="21"/>
          <w:highlight w:val="none"/>
          <w:lang w:val="zh-CN"/>
          <w14:textFill>
            <w14:solidFill>
              <w14:schemeClr w14:val="tx1"/>
            </w14:solidFill>
          </w14:textFill>
        </w:rPr>
        <w:t xml:space="preserve">授权人身份证复印件：</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p>
      <w:pPr>
        <w:spacing w:line="360" w:lineRule="auto"/>
        <w:tabs>
          <w:tab w:val="left" w:pos="1440" w:leader="none"/>
        </w:tabs>
        <w:rPr>
          <w:rFonts w:ascii="宋体"/>
          <w:color w:val="000000" w:themeColor="text1"/>
          <w:szCs w:val="21"/>
          <w:highlight w:val="none"/>
          <w:lang w:val="zh-CN"/>
          <w14:textFill>
            <w14:solidFill>
              <w14:schemeClr w14:val="tx1"/>
            </w14:solidFill>
          </w14:textFill>
        </w:rPr>
      </w:pPr>
      <w:r>
        <w:rPr>
          <w:rFonts w:ascii="宋体"/>
          <w:color w:val="000000" w:themeColor="text1"/>
          <w:szCs w:val="21"/>
          <w:highlight w:val="none"/>
          <w:lang w:val="zh-CN"/>
          <w14:textFill>
            <w14:solidFill>
              <w14:schemeClr w14:val="tx1"/>
            </w14:solidFill>
          </w14:textFill>
        </w:rPr>
      </w:r>
      <w:r/>
    </w:p>
    <w:p>
      <w:pPr>
        <w:spacing w:line="360" w:lineRule="auto"/>
        <w:rPr>
          <w:rFonts w:ascii="宋体"/>
          <w:color w:val="000000" w:themeColor="text1"/>
          <w:szCs w:val="21"/>
          <w:highlight w:val="none"/>
          <w:lang w:val="zh-CN"/>
          <w14:textFill>
            <w14:solidFill>
              <w14:schemeClr w14:val="tx1"/>
            </w14:solidFill>
          </w14:textFill>
        </w:rPr>
      </w:pPr>
      <w:r>
        <w:rPr>
          <w:rFonts w:ascii="宋体"/>
          <w:color w:val="000000" w:themeColor="text1"/>
          <w:szCs w:val="21"/>
          <w:highlight w:val="none"/>
          <w:lang w:val="zh-CN"/>
          <w14:textFill>
            <w14:solidFill>
              <w14:schemeClr w14:val="tx1"/>
            </w14:solidFill>
          </w14:textFill>
        </w:rPr>
      </w:r>
      <w:r/>
    </w:p>
    <w:p>
      <w:pPr>
        <w:rPr>
          <w:rFonts w:ascii="宋体"/>
          <w:color w:val="000000" w:themeColor="text1"/>
          <w:szCs w:val="21"/>
          <w:highlight w:val="none"/>
          <w:lang w:val="zh-CN"/>
          <w14:textFill>
            <w14:solidFill>
              <w14:schemeClr w14:val="tx1"/>
            </w14:solidFill>
          </w14:textFill>
        </w:rPr>
      </w:pPr>
      <w:r>
        <w:rPr>
          <w:rFonts w:hint="eastAsia" w:ascii="宋体"/>
          <w:color w:val="000000" w:themeColor="text1"/>
          <w:szCs w:val="21"/>
          <w:highlight w:val="none"/>
          <w:lang w:val="zh-CN"/>
          <w14:textFill>
            <w14:solidFill>
              <w14:schemeClr w14:val="tx1"/>
            </w14:solidFill>
          </w14:textFill>
        </w:rPr>
        <w:br w:type="page" w:clear="all"/>
      </w:r>
      <w:r/>
    </w:p>
    <w:p>
      <w:pPr>
        <w:spacing w:line="360" w:lineRule="auto"/>
        <w:rPr>
          <w:rFonts w:ascii="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 w:val="20"/>
          <w:highlight w:val="none"/>
          <w:lang w:bidi="ar"/>
          <w14:textFill>
            <w14:solidFill>
              <w14:schemeClr w14:val="tx1"/>
            </w14:solidFill>
          </w14:textFill>
        </w:rPr>
        <w:t xml:space="preserve">目录</w:t>
      </w:r>
      <w:r>
        <w:rPr>
          <w:rFonts w:hint="eastAsia" w:ascii="宋体"/>
          <w:b/>
          <w:bCs/>
          <w:color w:val="000000" w:themeColor="text1"/>
          <w:szCs w:val="21"/>
          <w:highlight w:val="none"/>
          <w:lang w:val="zh-CN"/>
          <w14:textFill>
            <w14:solidFill>
              <w14:schemeClr w14:val="tx1"/>
            </w14:solidFill>
          </w14:textFill>
        </w:rPr>
        <w:t xml:space="preserve">三、</w:t>
      </w:r>
      <w:r>
        <w:rPr>
          <w:rFonts w:hint="eastAsia" w:ascii="宋体"/>
          <w:b/>
          <w:bCs/>
          <w:color w:val="000000" w:themeColor="text1"/>
          <w:szCs w:val="21"/>
          <w:highlight w:val="none"/>
          <w14:textFill>
            <w14:solidFill>
              <w14:schemeClr w14:val="tx1"/>
            </w14:solidFill>
          </w14:textFill>
        </w:rPr>
        <w:t xml:space="preserve">竞争性磋商</w:t>
      </w:r>
      <w:r>
        <w:rPr>
          <w:rFonts w:hint="eastAsia" w:ascii="宋体"/>
          <w:b/>
          <w:bCs/>
          <w:color w:val="000000" w:themeColor="text1"/>
          <w:szCs w:val="21"/>
          <w:highlight w:val="none"/>
          <w:lang w:val="zh-CN"/>
          <w14:textFill>
            <w14:solidFill>
              <w14:schemeClr w14:val="tx1"/>
            </w14:solidFill>
          </w14:textFill>
        </w:rPr>
        <w:t xml:space="preserve">报价表格式</w:t>
      </w:r>
      <w:r/>
    </w:p>
    <w:p>
      <w:pPr>
        <w:ind w:firstLine="733"/>
        <w:jc w:val="center"/>
        <w:rPr>
          <w:rFonts w:ascii="Arial" w:hAnsi="Arial"/>
          <w:b/>
          <w:color w:val="000000" w:themeColor="text1"/>
          <w:sz w:val="36"/>
          <w:szCs w:val="36"/>
          <w:highlight w:val="none"/>
          <w14:textFill>
            <w14:solidFill>
              <w14:schemeClr w14:val="tx1"/>
            </w14:solidFill>
          </w14:textFill>
        </w:rPr>
      </w:pPr>
      <w:r>
        <w:rPr>
          <w:rFonts w:ascii="Arial" w:hAnsi="Arial"/>
          <w:b/>
          <w:color w:val="000000" w:themeColor="text1"/>
          <w:sz w:val="36"/>
          <w:szCs w:val="36"/>
          <w:highlight w:val="none"/>
          <w14:textFill>
            <w14:solidFill>
              <w14:schemeClr w14:val="tx1"/>
            </w14:solidFill>
          </w14:textFill>
        </w:rPr>
        <w:t xml:space="preserve">磋商报价表</w:t>
      </w:r>
      <w:r/>
    </w:p>
    <w:p>
      <w:pPr>
        <w:rPr>
          <w:rFonts w:ascii="宋体"/>
          <w:color w:val="000000" w:themeColor="text1"/>
          <w:szCs w:val="21"/>
          <w:highlight w:val="none"/>
          <w:lang w:val="zh-CN"/>
          <w14:textFill>
            <w14:solidFill>
              <w14:schemeClr w14:val="tx1"/>
            </w14:solidFill>
          </w14:textFill>
        </w:rPr>
      </w:pPr>
      <w:r>
        <w:rPr>
          <w:rFonts w:ascii="宋体"/>
          <w:color w:val="000000" w:themeColor="text1"/>
          <w:szCs w:val="21"/>
          <w:highlight w:val="none"/>
          <w:lang w:val="zh-CN"/>
          <w14:textFill>
            <w14:solidFill>
              <w14:schemeClr w14:val="tx1"/>
            </w14:solidFill>
          </w14:textFill>
        </w:rPr>
      </w:r>
      <w:r/>
    </w:p>
    <w:p>
      <w:pPr>
        <w:pStyle w:val="839"/>
        <w:ind w:firstLine="430"/>
        <w:rPr>
          <w:rFonts w:hint="default"/>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本次为首次报价                  货币单位：人民币元</w:t>
      </w:r>
      <w:r/>
    </w:p>
    <w:p>
      <w:pPr>
        <w:pStyle w:val="839"/>
        <w:ind w:firstLine="430"/>
        <w:rPr>
          <w:rFonts w:hint="default"/>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项目编号：项目编号 </w:t>
      </w:r>
      <w:r/>
    </w:p>
    <w:tbl>
      <w:tblPr>
        <w:tblStyle w:val="814"/>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504"/>
        <w:gridCol w:w="2500"/>
        <w:gridCol w:w="3723"/>
      </w:tblGrid>
      <w:tr>
        <w:trPr>
          <w:tblCellSpacing w:w="15" w:type="dxa"/>
        </w:trPr>
        <w:tc>
          <w:tcPr>
            <w:tcW w:w="2459" w:type="dxa"/>
            <w:vAlign w:val="center"/>
            <w:textDirection w:val="lrTb"/>
            <w:noWrap w:val="false"/>
          </w:tcPr>
          <w:p>
            <w:pPr>
              <w:pStyle w:val="839"/>
              <w:ind w:firstLine="430"/>
              <w:rPr>
                <w:rFonts w:hint="default"/>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项目名称</w:t>
            </w:r>
            <w:r/>
          </w:p>
        </w:tc>
        <w:tc>
          <w:tcPr>
            <w:tcW w:w="2470" w:type="dxa"/>
            <w:vAlign w:val="center"/>
            <w:textDirection w:val="lrTb"/>
            <w:noWrap w:val="false"/>
          </w:tcPr>
          <w:p>
            <w:pPr>
              <w:pStyle w:val="839"/>
              <w:ind w:firstLine="430"/>
              <w:rPr>
                <w:rFonts w:hint="default"/>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项目内容</w:t>
            </w:r>
            <w:r/>
          </w:p>
        </w:tc>
        <w:tc>
          <w:tcPr>
            <w:tcW w:w="3678" w:type="dxa"/>
            <w:vAlign w:val="center"/>
            <w:textDirection w:val="lrTb"/>
            <w:noWrap w:val="false"/>
          </w:tcPr>
          <w:p>
            <w:pPr>
              <w:pStyle w:val="839"/>
              <w:ind w:firstLine="430"/>
              <w:rPr>
                <w:rFonts w:hint="default"/>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总价（小写）</w:t>
            </w:r>
            <w:r/>
          </w:p>
        </w:tc>
      </w:tr>
      <w:tr>
        <w:trPr>
          <w:tblCellSpacing w:w="15" w:type="dxa"/>
        </w:trPr>
        <w:tc>
          <w:tcPr>
            <w:tcW w:w="2459" w:type="dxa"/>
            <w:vAlign w:val="center"/>
            <w:textDirection w:val="lrTb"/>
            <w:noWrap w:val="false"/>
          </w:tcPr>
          <w:p>
            <w:pPr>
              <w:pStyle w:val="839"/>
              <w:ind w:firstLine="430"/>
              <w:rPr>
                <w:rFonts w:hint="default"/>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项目名称 </w:t>
            </w:r>
            <w:r/>
          </w:p>
        </w:tc>
        <w:tc>
          <w:tcPr>
            <w:tcW w:w="2470" w:type="dxa"/>
            <w:vAlign w:val="center"/>
            <w:textDirection w:val="lrTb"/>
            <w:noWrap w:val="false"/>
          </w:tcPr>
          <w:p>
            <w:pPr>
              <w:pStyle w:val="839"/>
              <w:ind w:firstLine="430"/>
              <w:rPr>
                <w:rFonts w:hint="default"/>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详见响应文件</w:t>
            </w:r>
            <w:r/>
          </w:p>
        </w:tc>
        <w:tc>
          <w:tcPr>
            <w:tcW w:w="3678" w:type="dxa"/>
            <w:vAlign w:val="center"/>
            <w:textDirection w:val="lrTb"/>
            <w:noWrap w:val="false"/>
          </w:tcPr>
          <w:p>
            <w:pPr>
              <w:pStyle w:val="839"/>
              <w:ind w:firstLine="430"/>
              <w:rPr>
                <w:rFonts w:hint="default"/>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rPr>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35" cy="0"/>
                      <wp:effectExtent l="0" t="0" r="0" b="0"/>
                      <wp:docPr id="5"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txbx>
                              <w:txbxContent>
                                <w:p>
                                  <w:pPr>
                                    <w:jc w:val="center"/>
                                  </w:pPr>
                                  <w:r/>
                                  <w:r/>
                                </w:p>
                              </w:txbxContent>
                            </wps:txbx>
                            <wps:bodyPr rot="0">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textbox inset="0,0,0,0">
                        <w:txbxContent>
                          <w:p>
                            <w:pPr>
                              <w:jc w:val="center"/>
                            </w:pPr>
                            <w:r/>
                            <w:r/>
                          </w:p>
                        </w:txbxContent>
                      </v:textbox>
                    </v:shape>
                  </w:pict>
                </mc:Fallback>
              </mc:AlternateContent>
            </w:r>
            <w:r>
              <w:rPr>
                <w:color w:val="000000" w:themeColor="text1"/>
                <w:sz w:val="21"/>
                <w:szCs w:val="21"/>
                <w:highlight w:val="none"/>
                <w14:textFill>
                  <w14:solidFill>
                    <w14:schemeClr w14:val="tx1"/>
                  </w14:solidFill>
                </w14:textFill>
              </w:rPr>
              <w:t xml:space="preserve"> 元</w:t>
            </w:r>
            <w:r/>
          </w:p>
        </w:tc>
      </w:tr>
      <w:tr>
        <w:trPr>
          <w:tblCellSpacing w:w="15" w:type="dxa"/>
        </w:trPr>
        <w:tc>
          <w:tcPr>
            <w:tcW w:w="2459" w:type="dxa"/>
            <w:vAlign w:val="center"/>
            <w:textDirection w:val="lrTb"/>
            <w:noWrap w:val="false"/>
          </w:tcPr>
          <w:p>
            <w:pPr>
              <w:pStyle w:val="839"/>
              <w:ind w:firstLine="430"/>
              <w:rPr>
                <w:rFonts w:hint="default"/>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总价（大写）：</w:t>
            </w:r>
            <w:r/>
          </w:p>
        </w:tc>
        <w:tc>
          <w:tcPr>
            <w:gridSpan w:val="2"/>
            <w:tcW w:w="6159" w:type="dxa"/>
            <w:vAlign w:val="center"/>
            <w:textDirection w:val="lrTb"/>
            <w:noWrap w:val="false"/>
          </w:tcPr>
          <w:p>
            <w:pPr>
              <w:pStyle w:val="839"/>
              <w:ind w:firstLine="430"/>
              <w:rPr>
                <w:rFonts w:hint="default"/>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金额大写 </w:t>
            </w:r>
            <w:r/>
          </w:p>
        </w:tc>
      </w:tr>
    </w:tbl>
    <w:p>
      <w:pPr>
        <w:pStyle w:val="839"/>
        <w:ind w:firstLine="430"/>
        <w:rPr>
          <w:rFonts w:hint="default"/>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报价说明：</w:t>
      </w:r>
      <w:r/>
    </w:p>
    <w:p>
      <w:pPr>
        <w:pStyle w:val="839"/>
        <w:ind w:firstLine="430"/>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1</w:t>
      </w:r>
      <w:r>
        <w:rPr>
          <w:color w:val="000000" w:themeColor="text1"/>
          <w:sz w:val="21"/>
          <w:szCs w:val="21"/>
          <w:highlight w:val="none"/>
          <w14:textFill>
            <w14:solidFill>
              <w14:schemeClr w14:val="tx1"/>
            </w14:solidFill>
          </w14:textFill>
        </w:rPr>
        <w:t xml:space="preserve">、报价以总价为准，大小写不一致以大写为准；</w:t>
      </w:r>
      <w:r/>
    </w:p>
    <w:p>
      <w:pPr>
        <w:pStyle w:val="839"/>
        <w:ind w:firstLine="430"/>
        <w:rPr>
          <w:rFonts w:hint="default"/>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供应商（电子签章）：</w:t>
      </w:r>
      <w:r/>
    </w:p>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pStyle w:val="8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cs="宋体"/>
          <w:b/>
          <w:color w:val="000000" w:themeColor="text1"/>
          <w:szCs w:val="21"/>
          <w:highlight w:val="none"/>
          <w:lang w:val="zh-CN"/>
          <w14:textFill>
            <w14:solidFill>
              <w14:schemeClr w14:val="tx1"/>
            </w14:solidFill>
          </w14:textFill>
        </w:rPr>
      </w:pPr>
      <w:r>
        <w:rPr>
          <w:rFonts w:hint="eastAsia" w:ascii="宋体" w:cs="宋体"/>
          <w:b/>
          <w:color w:val="000000" w:themeColor="text1"/>
          <w:szCs w:val="21"/>
          <w:highlight w:val="none"/>
          <w:lang w:val="zh-CN"/>
          <w14:textFill>
            <w14:solidFill>
              <w14:schemeClr w14:val="tx1"/>
            </w14:solidFill>
          </w14:textFill>
        </w:rPr>
        <w:br w:type="page" w:clear="all"/>
      </w:r>
      <w:r/>
    </w:p>
    <w:p>
      <w:pPr>
        <w:jc w:val="left"/>
        <w:widowControl/>
        <w:rPr>
          <w:rFonts w:ascii="宋体" w:hAnsi="宋体" w:cs="宋体"/>
          <w:b/>
          <w:bCs/>
          <w:color w:val="000000" w:themeColor="text1"/>
          <w:sz w:val="20"/>
          <w:highlight w:val="none"/>
          <w:lang w:bidi="ar"/>
          <w14:textFill>
            <w14:solidFill>
              <w14:schemeClr w14:val="tx1"/>
            </w14:solidFill>
          </w14:textFill>
        </w:rPr>
      </w:pPr>
      <w:r>
        <w:rPr>
          <w:rFonts w:hint="eastAsia" w:ascii="宋体" w:hAnsi="宋体" w:cs="宋体"/>
          <w:b/>
          <w:bCs/>
          <w:color w:val="000000" w:themeColor="text1"/>
          <w:sz w:val="20"/>
          <w:highlight w:val="none"/>
          <w:lang w:bidi="ar"/>
          <w14:textFill>
            <w14:solidFill>
              <w14:schemeClr w14:val="tx1"/>
            </w14:solidFill>
          </w14:textFill>
        </w:rPr>
        <w:t xml:space="preserve">目录</w:t>
      </w:r>
      <w:r>
        <w:rPr>
          <w:rFonts w:hint="eastAsia" w:ascii="宋体" w:cs="宋体"/>
          <w:b/>
          <w:color w:val="000000" w:themeColor="text1"/>
          <w:szCs w:val="21"/>
          <w:highlight w:val="none"/>
          <w:lang w:val="zh-CN"/>
          <w14:textFill>
            <w14:solidFill>
              <w14:schemeClr w14:val="tx1"/>
            </w14:solidFill>
          </w14:textFill>
        </w:rPr>
        <w:t xml:space="preserve">四、</w:t>
      </w:r>
      <w:r>
        <w:rPr>
          <w:rFonts w:hint="eastAsia" w:ascii="宋体" w:hAnsi="宋体" w:cs="宋体"/>
          <w:b/>
          <w:bCs/>
          <w:color w:val="000000" w:themeColor="text1"/>
          <w:sz w:val="20"/>
          <w:highlight w:val="none"/>
          <w:lang w:bidi="ar"/>
          <w14:textFill>
            <w14:solidFill>
              <w14:schemeClr w14:val="tx1"/>
            </w14:solidFill>
          </w14:textFill>
        </w:rPr>
        <w:t xml:space="preserve">南京市政府采购供应商信用记录表暨信用承诺书</w:t>
      </w:r>
      <w:r/>
    </w:p>
    <w:p>
      <w:pPr>
        <w:pStyle w:val="8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widowControl/>
        <w:rPr>
          <w:rFonts w:ascii="宋体" w:hAnsi="宋体" w:cs="宋体"/>
          <w:b/>
          <w:bCs/>
          <w:color w:val="000000" w:themeColor="text1"/>
          <w:sz w:val="36"/>
          <w:szCs w:val="36"/>
          <w:highlight w:val="none"/>
          <w:lang w:bidi="ar"/>
          <w14:textFill>
            <w14:solidFill>
              <w14:schemeClr w14:val="tx1"/>
            </w14:solidFill>
          </w14:textFill>
        </w:rPr>
      </w:pPr>
      <w:r>
        <w:rPr>
          <w:rFonts w:hint="eastAsia" w:ascii="宋体" w:hAnsi="宋体" w:cs="宋体"/>
          <w:b/>
          <w:bCs/>
          <w:color w:val="000000" w:themeColor="text1"/>
          <w:sz w:val="36"/>
          <w:szCs w:val="36"/>
          <w:highlight w:val="none"/>
          <w:lang w:bidi="ar"/>
          <w14:textFill>
            <w14:solidFill>
              <w14:schemeClr w14:val="tx1"/>
            </w14:solidFill>
          </w14:textFill>
        </w:rPr>
        <w:t xml:space="preserve">南京市政府采购供应商信用记录表暨信用承诺书</w:t>
      </w:r>
      <w:r/>
    </w:p>
    <w:tbl>
      <w:tblPr>
        <w:tblStyle w:val="814"/>
        <w:tblpPr w:horzAnchor="page" w:tblpX="1028" w:vertAnchor="page" w:tblpY="3017" w:leftFromText="180" w:topFromText="0" w:rightFromText="180" w:bottomFromText="0"/>
        <w:tblW w:w="95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30"/>
        <w:gridCol w:w="2656"/>
        <w:gridCol w:w="2004"/>
        <w:gridCol w:w="2828"/>
      </w:tblGrid>
      <w:tr>
        <w:trPr>
          <w:trHeight w:val="558"/>
        </w:trPr>
        <w:tc>
          <w:tcPr>
            <w:tcW w:w="2030" w:type="dxa"/>
            <w:vAlign w:val="center"/>
            <w:textDirection w:val="lrTb"/>
            <w:noWrap/>
          </w:tcPr>
          <w:p>
            <w:pPr>
              <w:contextualSpacing/>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单位名称</w:t>
            </w:r>
            <w:r/>
          </w:p>
        </w:tc>
        <w:tc>
          <w:tcPr>
            <w:tcW w:w="2656" w:type="dxa"/>
            <w:vAlign w:val="center"/>
            <w:textDirection w:val="lrTb"/>
            <w:noWrap/>
          </w:tcPr>
          <w:p>
            <w:pPr>
              <w:contextualSpacing/>
              <w:jc w:val="left"/>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004" w:type="dxa"/>
            <w:vAlign w:val="center"/>
            <w:textDirection w:val="lrTb"/>
            <w:noWrap/>
          </w:tcPr>
          <w:p>
            <w:pPr>
              <w:contextualSpacing/>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统一社会信用代码</w:t>
            </w:r>
            <w:r/>
          </w:p>
        </w:tc>
        <w:tc>
          <w:tcPr>
            <w:tcW w:w="2828" w:type="dxa"/>
            <w:vAlign w:val="center"/>
            <w:textDirection w:val="lrTb"/>
            <w:noWrap/>
          </w:tcPr>
          <w:p>
            <w:pPr>
              <w:contextualSpacing/>
              <w:jc w:val="left"/>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558"/>
        </w:trPr>
        <w:tc>
          <w:tcPr>
            <w:tcW w:w="2030" w:type="dxa"/>
            <w:vAlign w:val="center"/>
            <w:textDirection w:val="lrTb"/>
            <w:noWrap/>
          </w:tcPr>
          <w:p>
            <w:pPr>
              <w:contextualSpacing/>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w:t>
            </w:r>
            <w:r/>
          </w:p>
        </w:tc>
        <w:tc>
          <w:tcPr>
            <w:tcW w:w="2656" w:type="dxa"/>
            <w:vAlign w:val="center"/>
            <w:textDirection w:val="lrTb"/>
            <w:noWrap/>
          </w:tcPr>
          <w:p>
            <w:pPr>
              <w:contextualSpacing/>
              <w:jc w:val="left"/>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004" w:type="dxa"/>
            <w:vAlign w:val="center"/>
            <w:textDirection w:val="lrTb"/>
            <w:noWrap/>
          </w:tcPr>
          <w:p>
            <w:pPr>
              <w:contextualSpacing/>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w:t>
            </w:r>
            <w:r/>
          </w:p>
        </w:tc>
        <w:tc>
          <w:tcPr>
            <w:tcW w:w="2828" w:type="dxa"/>
            <w:vAlign w:val="center"/>
            <w:textDirection w:val="lrTb"/>
            <w:noWrap/>
          </w:tcPr>
          <w:p>
            <w:pPr>
              <w:contextualSpacing/>
              <w:jc w:val="left"/>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602"/>
        </w:trPr>
        <w:tc>
          <w:tcPr>
            <w:tcW w:w="2030" w:type="dxa"/>
            <w:vAlign w:val="center"/>
            <w:textDirection w:val="lrTb"/>
            <w:noWrap/>
          </w:tcPr>
          <w:p>
            <w:pPr>
              <w:contextualSpacing/>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联系地址</w:t>
            </w:r>
            <w:r/>
          </w:p>
        </w:tc>
        <w:tc>
          <w:tcPr>
            <w:tcW w:w="2656" w:type="dxa"/>
            <w:vAlign w:val="center"/>
            <w:textDirection w:val="lrTb"/>
            <w:noWrap/>
          </w:tcPr>
          <w:p>
            <w:pPr>
              <w:contextualSpacing/>
              <w:jc w:val="left"/>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004" w:type="dxa"/>
            <w:vAlign w:val="center"/>
            <w:textDirection w:val="lrTb"/>
            <w:noWrap/>
          </w:tcPr>
          <w:p>
            <w:pPr>
              <w:contextualSpacing/>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p>
        </w:tc>
        <w:tc>
          <w:tcPr>
            <w:tcW w:w="2828" w:type="dxa"/>
            <w:vAlign w:val="center"/>
            <w:textDirection w:val="lrTb"/>
            <w:noWrap/>
          </w:tcPr>
          <w:p>
            <w:pPr>
              <w:contextualSpacing/>
              <w:jc w:val="left"/>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409"/>
        </w:trPr>
        <w:tc>
          <w:tcPr>
            <w:tcW w:w="2030" w:type="dxa"/>
            <w:vAlign w:val="center"/>
            <w:vMerge w:val="restart"/>
            <w:textDirection w:val="lrTb"/>
            <w:noWrap/>
          </w:tcPr>
          <w:p>
            <w:pPr>
              <w:contextualSpacing/>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诚信档案记录情况</w:t>
            </w:r>
            <w:r/>
          </w:p>
        </w:tc>
        <w:tc>
          <w:tcPr>
            <w:gridSpan w:val="3"/>
            <w:tcW w:w="7488" w:type="dxa"/>
            <w:vAlign w:val="center"/>
            <w:vMerge w:val="restart"/>
            <w:textDirection w:val="lrTb"/>
            <w:noWrap/>
          </w:tcPr>
          <w:p>
            <w:pPr>
              <w:contextualSpacing/>
              <w:jc w:val="left"/>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409"/>
        </w:trPr>
        <w:tc>
          <w:tcPr>
            <w:tcW w:w="2030" w:type="dxa"/>
            <w:vAlign w:val="center"/>
            <w:textDirection w:val="lrTb"/>
            <w:noWrap/>
          </w:tcPr>
          <w:p>
            <w:pPr>
              <w:contextualSpacing/>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信用承诺</w:t>
            </w:r>
            <w:r/>
          </w:p>
        </w:tc>
        <w:tc>
          <w:tcPr>
            <w:gridSpan w:val="3"/>
            <w:tcW w:w="7488" w:type="dxa"/>
            <w:textDirection w:val="lrTb"/>
            <w:noWrap w:val="false"/>
          </w:tcPr>
          <w:p>
            <w:pPr>
              <w:contextualSpacing/>
              <w:jc w:val="left"/>
              <w:spacing w:line="360" w:lineRule="auto"/>
              <w:rPr>
                <w:rFonts w:ascii="宋体" w:hAnsi="宋体" w:eastAsia="黑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我公司自愿参加贵中心(公司)组织的本次采购活动，严格遵守《中华人民共和国政府采购法》及相</w:t>
            </w:r>
            <w:r>
              <w:rPr>
                <w:rFonts w:hint="eastAsia" w:ascii="宋体" w:hAnsi="宋体" w:cs="宋体"/>
                <w:color w:val="000000" w:themeColor="text1"/>
                <w:highlight w:val="none"/>
                <w14:textFill>
                  <w14:solidFill>
                    <w14:schemeClr w14:val="tx1"/>
                  </w14:solidFill>
                </w14:textFill>
              </w:rPr>
              <w:t xml:space="preserve">关法律法规，坚守公开、公平公正和诚实信用的原则，依法诚信经营，无条件遵守本次政府米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p>
          <w:p>
            <w:pPr>
              <w:pStyle w:val="839"/>
              <w:ind w:firstLine="430"/>
              <w:rPr>
                <w:rFonts w:hint="default"/>
                <w:color w:val="000000" w:themeColor="text1"/>
                <w:sz w:val="21"/>
                <w:szCs w:val="21"/>
                <w:highlight w:val="none"/>
                <w14:textFill>
                  <w14:solidFill>
                    <w14:schemeClr w14:val="tx1"/>
                  </w14:solidFill>
                </w14:textFill>
              </w:rPr>
            </w:pPr>
            <w:r>
              <w:rPr>
                <w:rFonts w:cs="宋体"/>
                <w:color w:val="000000" w:themeColor="text1"/>
                <w:highlight w:val="none"/>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供应商名称（盖章）∶</w:t>
            </w:r>
            <w:r/>
          </w:p>
          <w:p>
            <w:pPr>
              <w:contextualSpacing/>
              <w:jc w:val="left"/>
              <w:spacing w:line="360" w:lineRule="auto"/>
              <w:rPr>
                <w:rFonts w:ascii="宋体" w:hAnsi="宋体" w:eastAsia="黑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法定代表人(签字):</w:t>
            </w:r>
            <w:r/>
          </w:p>
          <w:p>
            <w:pPr>
              <w:contextualSpacing/>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年  月   日</w:t>
            </w:r>
            <w:r/>
          </w:p>
        </w:tc>
      </w:tr>
    </w:tbl>
    <w:p>
      <w:pPr>
        <w:jc w:val="right"/>
        <w:widowControl/>
        <w:rPr>
          <w:rFonts w:ascii="宋体" w:hAnsi="宋体" w:cs="宋体"/>
          <w:b/>
          <w:bCs/>
          <w:color w:val="000000" w:themeColor="text1"/>
          <w:sz w:val="36"/>
          <w:szCs w:val="36"/>
          <w:highlight w:val="none"/>
          <w:lang w:bidi="ar"/>
          <w14:textFill>
            <w14:solidFill>
              <w14:schemeClr w14:val="tx1"/>
            </w14:solidFill>
          </w14:textFill>
        </w:rPr>
      </w:pPr>
      <w:r>
        <w:rPr>
          <w:rFonts w:ascii="宋体" w:hAnsi="宋体" w:cs="宋体"/>
          <w:b/>
          <w:bCs/>
          <w:color w:val="000000" w:themeColor="text1"/>
          <w:sz w:val="36"/>
          <w:szCs w:val="36"/>
          <w:highlight w:val="none"/>
          <w:lang w:bidi="ar"/>
          <w14:textFill>
            <w14:solidFill>
              <w14:schemeClr w14:val="tx1"/>
            </w14:solidFill>
          </w14:textFill>
        </w:rPr>
      </w:r>
      <w:r/>
    </w:p>
    <w:p>
      <w:pPr>
        <w:ind w:firstLine="275"/>
        <w:spacing w:before="50" w:after="50"/>
        <w:rPr>
          <w:rFonts w:ascii="宋体" w:hAnsi="宋体" w:cs="宋体"/>
          <w:b/>
          <w:bCs/>
          <w:color w:val="000000" w:themeColor="text1"/>
          <w:sz w:val="28"/>
          <w:szCs w:val="28"/>
          <w:highlight w:val="none"/>
          <w14:textFill>
            <w14:solidFill>
              <w14:schemeClr w14:val="tx1"/>
            </w14:solidFill>
          </w14:textFill>
        </w:rPr>
        <w:sectPr>
          <w:footerReference w:type="default" r:id="rId11"/>
          <w:footerReference w:type="even" r:id="rId12"/>
          <w:footnotePr/>
          <w:endnotePr/>
          <w:type w:val="nextPage"/>
          <w:pgSz w:w="11906" w:h="16838" w:orient="portrait"/>
          <w:pgMar w:top="1440" w:right="1236" w:bottom="1440" w:left="1236" w:header="510" w:footer="680" w:gutter="0"/>
          <w:cols w:num="1" w:sep="0" w:space="720" w:equalWidth="1"/>
          <w:docGrid w:linePitch="360"/>
        </w:sectPr>
      </w:pPr>
      <w:r>
        <w:rPr>
          <w:rFonts w:hint="eastAsia" w:ascii="宋体" w:hAnsi="宋体" w:cs="宋体"/>
          <w:b/>
          <w:bCs/>
          <w:color w:val="000000" w:themeColor="text1"/>
          <w:sz w:val="28"/>
          <w:szCs w:val="28"/>
          <w:highlight w:val="none"/>
          <w14:textFill>
            <w14:solidFill>
              <w14:schemeClr w14:val="tx1"/>
            </w14:solidFill>
          </w14:textFill>
        </w:rPr>
        <w:t xml:space="preserve">注：供应商登录“信用南京”或“南京公共采购信息网”在线打印本表</w:t>
      </w:r>
      <w:r/>
    </w:p>
    <w:p>
      <w:pPr>
        <w:jc w:val="left"/>
        <w:widowControl/>
        <w:rPr>
          <w:rFonts w:ascii="宋体" w:hAnsi="宋体" w:cs="宋体"/>
          <w:b/>
          <w:bCs/>
          <w:color w:val="000000" w:themeColor="text1"/>
          <w:sz w:val="20"/>
          <w:highlight w:val="none"/>
          <w:lang w:bidi="ar"/>
          <w14:textFill>
            <w14:solidFill>
              <w14:schemeClr w14:val="tx1"/>
            </w14:solidFill>
          </w14:textFill>
        </w:rPr>
      </w:pPr>
      <w:r>
        <w:rPr>
          <w:rFonts w:hint="eastAsia" w:ascii="宋体" w:hAnsi="宋体" w:cs="宋体"/>
          <w:b/>
          <w:bCs/>
          <w:color w:val="000000" w:themeColor="text1"/>
          <w:sz w:val="20"/>
          <w:highlight w:val="none"/>
          <w:lang w:bidi="ar"/>
          <w14:textFill>
            <w14:solidFill>
              <w14:schemeClr w14:val="tx1"/>
            </w14:solidFill>
          </w14:textFill>
        </w:rPr>
        <w:t xml:space="preserve">目录五、分项报价</w:t>
      </w:r>
      <w:r/>
    </w:p>
    <w:p>
      <w:pPr>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报价明细表</w:t>
      </w:r>
      <w:r/>
    </w:p>
    <w:p>
      <w:pPr>
        <w:spacing w:line="360" w:lineRule="auto"/>
        <w:tabs>
          <w:tab w:val="left" w:pos="6952" w:leader="none"/>
        </w:tabs>
        <w:rPr>
          <w:rFonts w:ascii="宋体" w:hAnsi="宋体" w:cs="宋体"/>
          <w:color w:val="000000" w:themeColor="text1"/>
          <w:szCs w:val="21"/>
          <w:highlight w:val="none"/>
          <w:lang w:val="zh-CN" w:bidi="zh-CN"/>
          <w14:textFill>
            <w14:solidFill>
              <w14:schemeClr w14:val="tx1"/>
            </w14:solidFill>
          </w14:textFill>
        </w:rPr>
      </w:pPr>
      <w:r>
        <w:rPr>
          <w:rFonts w:ascii="宋体" w:hAnsi="宋体" w:cs="宋体"/>
          <w:color w:val="000000" w:themeColor="text1"/>
          <w:szCs w:val="21"/>
          <w:highlight w:val="none"/>
          <w:lang w:val="zh-CN" w:bidi="zh-CN"/>
          <w14:textFill>
            <w14:solidFill>
              <w14:schemeClr w14:val="tx1"/>
            </w14:solidFill>
          </w14:textFill>
        </w:rPr>
        <w:t xml:space="preserve">项目名称：</w:t>
      </w:r>
      <w:r>
        <w:rPr>
          <w:rFonts w:ascii="宋体" w:hAnsi="宋体" w:cs="宋体"/>
          <w:color w:val="000000" w:themeColor="text1"/>
          <w:szCs w:val="21"/>
          <w:highlight w:val="none"/>
          <w:lang w:val="zh-CN" w:bidi="zh-CN"/>
          <w14:textFill>
            <w14:solidFill>
              <w14:schemeClr w14:val="tx1"/>
            </w14:solidFill>
          </w14:textFill>
        </w:rPr>
        <w:tab/>
      </w:r>
      <w:r>
        <w:rPr>
          <w:rFonts w:ascii="宋体" w:hAnsi="宋体" w:cs="宋体"/>
          <w:color w:val="000000" w:themeColor="text1"/>
          <w:szCs w:val="21"/>
          <w:highlight w:val="none"/>
          <w:lang w:val="zh-CN" w:bidi="zh-CN"/>
          <w14:textFill>
            <w14:solidFill>
              <w14:schemeClr w14:val="tx1"/>
            </w14:solidFill>
          </w14:textFill>
        </w:rPr>
        <w:t xml:space="preserve">项目编号：</w:t>
      </w:r>
      <w:r/>
    </w:p>
    <w:tbl>
      <w:tblPr>
        <w:tblStyle w:val="814"/>
        <w:tblW w:w="9917"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2594"/>
        <w:gridCol w:w="915"/>
        <w:gridCol w:w="916"/>
        <w:gridCol w:w="915"/>
        <w:gridCol w:w="915"/>
        <w:gridCol w:w="915"/>
        <w:gridCol w:w="1220"/>
        <w:gridCol w:w="916"/>
      </w:tblGrid>
      <w:tr>
        <w:trPr>
          <w:trHeight w:val="1110"/>
        </w:trPr>
        <w:tc>
          <w:tcPr>
            <w:tcW w:w="611" w:type="dxa"/>
            <w:vAlign w:val="center"/>
            <w:textDirection w:val="lrTb"/>
            <w:noWrap w:val="false"/>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序号</w:t>
            </w:r>
            <w:r/>
          </w:p>
        </w:tc>
        <w:tc>
          <w:tcPr>
            <w:tcW w:w="2594" w:type="dxa"/>
            <w:vAlign w:val="center"/>
            <w:textDirection w:val="lrTb"/>
            <w:noWrap w:val="false"/>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项目名称</w:t>
            </w:r>
            <w:r/>
          </w:p>
        </w:tc>
        <w:tc>
          <w:tcPr>
            <w:tcW w:w="915" w:type="dxa"/>
            <w:vAlign w:val="center"/>
            <w:textDirection w:val="lrTb"/>
            <w:noWrap w:val="false"/>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单位</w:t>
            </w:r>
            <w:r/>
          </w:p>
        </w:tc>
        <w:tc>
          <w:tcPr>
            <w:tcW w:w="916" w:type="dxa"/>
            <w:vAlign w:val="center"/>
            <w:textDirection w:val="lrTb"/>
            <w:noWrap w:val="false"/>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数量</w:t>
            </w:r>
            <w:r/>
          </w:p>
        </w:tc>
        <w:tc>
          <w:tcPr>
            <w:tcW w:w="915" w:type="dxa"/>
            <w:vAlign w:val="center"/>
            <w:textDirection w:val="lrTb"/>
            <w:noWrap w:val="false"/>
          </w:tcPr>
          <w:p>
            <w:pPr>
              <w:jc w:val="center"/>
              <w:widowControl/>
              <w:rPr>
                <w:rFonts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品牌/规格/型号/产地</w:t>
            </w:r>
            <w:r/>
          </w:p>
        </w:tc>
        <w:tc>
          <w:tcPr>
            <w:tcW w:w="915" w:type="dxa"/>
            <w:vAlign w:val="center"/>
            <w:textDirection w:val="lrTb"/>
            <w:noWrap w:val="false"/>
          </w:tcPr>
          <w:p>
            <w:pPr>
              <w:jc w:val="center"/>
              <w:widowControl/>
              <w:rPr>
                <w:rFonts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技术参数</w:t>
            </w:r>
            <w:r/>
          </w:p>
        </w:tc>
        <w:tc>
          <w:tcPr>
            <w:tcW w:w="915" w:type="dxa"/>
            <w:vAlign w:val="center"/>
            <w:textDirection w:val="lrTb"/>
            <w:noWrap w:val="false"/>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单价（元）</w:t>
            </w:r>
            <w:r/>
          </w:p>
        </w:tc>
        <w:tc>
          <w:tcPr>
            <w:tcW w:w="1220" w:type="dxa"/>
            <w:vAlign w:val="center"/>
            <w:textDirection w:val="lrTb"/>
            <w:noWrap w:val="false"/>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合价（元）</w:t>
            </w:r>
            <w:r/>
          </w:p>
        </w:tc>
        <w:tc>
          <w:tcPr>
            <w:tcW w:w="916" w:type="dxa"/>
            <w:vAlign w:val="center"/>
            <w:textDirection w:val="lrTb"/>
            <w:noWrap w:val="false"/>
          </w:tcPr>
          <w:p>
            <w:pPr>
              <w:jc w:val="center"/>
              <w:widowControl/>
              <w:rPr>
                <w:rFonts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备注</w:t>
            </w:r>
            <w:r/>
          </w:p>
        </w:tc>
      </w:tr>
      <w:tr>
        <w:trPr>
          <w:trHeight w:val="285"/>
        </w:trPr>
        <w:tc>
          <w:tcPr>
            <w:tcW w:w="611"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94"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W w:w="915"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5"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5"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20"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285"/>
        </w:trPr>
        <w:tc>
          <w:tcPr>
            <w:tcW w:w="611"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94"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W w:w="915"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5"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5"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20"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285"/>
        </w:trPr>
        <w:tc>
          <w:tcPr>
            <w:tcW w:w="611"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94"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W w:w="915"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5"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5"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20"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285"/>
        </w:trPr>
        <w:tc>
          <w:tcPr>
            <w:tcW w:w="611"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94"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W w:w="915"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5"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5"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20"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285"/>
        </w:trPr>
        <w:tc>
          <w:tcPr>
            <w:gridSpan w:val="9"/>
            <w:tcW w:w="991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t xml:space="preserve">……</w:t>
            </w:r>
            <w:r/>
          </w:p>
        </w:tc>
      </w:tr>
      <w:tr>
        <w:trPr>
          <w:trHeight w:val="295"/>
        </w:trPr>
        <w:tc>
          <w:tcPr>
            <w:gridSpan w:val="7"/>
            <w:tcW w:w="7781"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总计</w:t>
            </w:r>
            <w:r/>
          </w:p>
        </w:tc>
        <w:tc>
          <w:tcPr>
            <w:tcW w:w="1220"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bl>
    <w:p>
      <w:pPr>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ascii="宋体" w:hAnsi="宋体" w:cs="宋体"/>
          <w:color w:val="000000" w:themeColor="text1"/>
          <w:szCs w:val="21"/>
          <w:highlight w:val="none"/>
          <w:lang w:val="zh-CN" w:bidi="zh-CN"/>
          <w14:textFill>
            <w14:solidFill>
              <w14:schemeClr w14:val="tx1"/>
            </w14:solidFill>
          </w14:textFill>
        </w:rPr>
      </w:r>
      <w:r/>
    </w:p>
    <w:p>
      <w:pPr>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ascii="宋体" w:hAnsi="宋体" w:cs="宋体"/>
          <w:color w:val="000000" w:themeColor="text1"/>
          <w:szCs w:val="21"/>
          <w:highlight w:val="none"/>
          <w:lang w:val="zh-CN" w:bidi="zh-CN"/>
          <w14:textFill>
            <w14:solidFill>
              <w14:schemeClr w14:val="tx1"/>
            </w14:solidFill>
          </w14:textFill>
        </w:rPr>
        <w:t xml:space="preserve">供应商名称：（盖章）</w:t>
      </w:r>
      <w:r/>
    </w:p>
    <w:p>
      <w:pPr>
        <w:pStyle w:val="821"/>
        <w:rPr>
          <w:color w:val="000000" w:themeColor="text1"/>
          <w:szCs w:val="21"/>
          <w:highlight w:val="none"/>
          <w:lang w:val="zh-CN" w:bidi="zh-CN"/>
          <w14:textFill>
            <w14:solidFill>
              <w14:schemeClr w14:val="tx1"/>
            </w14:solidFill>
          </w14:textFill>
        </w:rPr>
      </w:pPr>
      <w:r>
        <w:rPr>
          <w:rFonts w:hint="eastAsia"/>
          <w:color w:val="000000" w:themeColor="text1"/>
          <w:szCs w:val="21"/>
          <w:highlight w:val="none"/>
          <w:lang w:val="zh-CN" w:bidi="zh-CN"/>
          <w14:textFill>
            <w14:solidFill>
              <w14:schemeClr w14:val="tx1"/>
            </w14:solidFill>
          </w14:textFill>
        </w:rPr>
        <w:t xml:space="preserve"> </w:t>
      </w:r>
      <w:r/>
    </w:p>
    <w:p>
      <w:pPr>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ascii="宋体" w:hAnsi="宋体" w:cs="宋体"/>
          <w:color w:val="000000" w:themeColor="text1"/>
          <w:szCs w:val="21"/>
          <w:highlight w:val="none"/>
          <w:lang w:val="zh-CN" w:bidi="zh-CN"/>
          <w14:textFill>
            <w14:solidFill>
              <w14:schemeClr w14:val="tx1"/>
            </w14:solidFill>
          </w14:textFill>
        </w:rPr>
        <w:t xml:space="preserve">说明：</w:t>
      </w:r>
      <w:r/>
    </w:p>
    <w:p>
      <w:pPr>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ascii="宋体" w:hAnsi="宋体" w:cs="宋体"/>
          <w:color w:val="000000" w:themeColor="text1"/>
          <w:szCs w:val="21"/>
          <w:highlight w:val="none"/>
          <w:lang w:val="zh-CN" w:bidi="zh-CN"/>
          <w14:textFill>
            <w14:solidFill>
              <w14:schemeClr w14:val="tx1"/>
            </w14:solidFill>
          </w14:textFill>
        </w:rPr>
        <w:t xml:space="preserve">响应人可以根据实际情况自行罗列构成</w:t>
      </w:r>
      <w:r>
        <w:rPr>
          <w:rFonts w:hint="eastAsia" w:ascii="宋体" w:hAnsi="宋体" w:cs="宋体"/>
          <w:color w:val="000000" w:themeColor="text1"/>
          <w:szCs w:val="21"/>
          <w:highlight w:val="none"/>
          <w:lang w:val="zh-CN" w:bidi="zh-CN"/>
          <w14:textFill>
            <w14:solidFill>
              <w14:schemeClr w14:val="tx1"/>
            </w14:solidFill>
          </w14:textFill>
        </w:rPr>
        <w:t xml:space="preserve">“南京市中西医结合医院影像中心建设项目”</w:t>
      </w:r>
      <w:r>
        <w:rPr>
          <w:rFonts w:ascii="宋体" w:hAnsi="宋体" w:cs="宋体"/>
          <w:color w:val="000000" w:themeColor="text1"/>
          <w:szCs w:val="21"/>
          <w:highlight w:val="none"/>
          <w:lang w:val="zh-CN" w:bidi="zh-CN"/>
          <w14:textFill>
            <w14:solidFill>
              <w14:schemeClr w14:val="tx1"/>
            </w14:solidFill>
          </w14:textFill>
        </w:rPr>
        <w:t xml:space="preserve">相关子项目，并将相关报价罗列于上述“分项报价表”中；行数不够，自行添加。</w:t>
      </w:r>
      <w:r/>
    </w:p>
    <w:p>
      <w:pPr>
        <w:pStyle w:val="819"/>
        <w:rPr>
          <w:color w:val="000000" w:themeColor="text1"/>
          <w:highlight w:val="none"/>
          <w14:textFill>
            <w14:solidFill>
              <w14:schemeClr w14:val="tx1"/>
            </w14:solidFill>
          </w14:textFill>
        </w:rPr>
        <w:sectPr>
          <w:footnotePr/>
          <w:endnotePr/>
          <w:type w:val="nextPage"/>
          <w:pgSz w:w="11906" w:h="16838" w:orient="portrait"/>
          <w:pgMar w:top="1440" w:right="1236" w:bottom="1440" w:left="1236" w:header="510" w:footer="680" w:gutter="0"/>
          <w:cols w:num="1" w:sep="0" w:space="720" w:equalWidth="1"/>
          <w:docGrid w:linePitch="360"/>
        </w:sect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240" w:lineRule="atLeast"/>
        <w:widowControl/>
        <w:rPr>
          <w:rFonts w:asci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 w:val="20"/>
          <w:highlight w:val="none"/>
          <w:lang w:bidi="ar"/>
          <w14:textFill>
            <w14:solidFill>
              <w14:schemeClr w14:val="tx1"/>
            </w14:solidFill>
          </w14:textFill>
        </w:rPr>
        <w:t xml:space="preserve">目录六</w:t>
      </w:r>
      <w:r>
        <w:rPr>
          <w:rFonts w:hint="eastAsia" w:ascii="宋体" w:cs="宋体"/>
          <w:b/>
          <w:color w:val="000000" w:themeColor="text1"/>
          <w:szCs w:val="21"/>
          <w:highlight w:val="none"/>
          <w:lang w:val="zh-CN"/>
          <w14:textFill>
            <w14:solidFill>
              <w14:schemeClr w14:val="tx1"/>
            </w14:solidFill>
          </w14:textFill>
        </w:rPr>
        <w:t xml:space="preserve">、技术</w:t>
      </w:r>
      <w:r>
        <w:rPr>
          <w:rFonts w:hint="eastAsia" w:ascii="宋体" w:cs="宋体"/>
          <w:b/>
          <w:color w:val="000000" w:themeColor="text1"/>
          <w:szCs w:val="21"/>
          <w:highlight w:val="none"/>
          <w14:textFill>
            <w14:solidFill>
              <w14:schemeClr w14:val="tx1"/>
            </w14:solidFill>
          </w14:textFill>
        </w:rPr>
        <w:t xml:space="preserve">条款</w:t>
      </w:r>
      <w:r>
        <w:rPr>
          <w:rFonts w:hint="eastAsia" w:ascii="宋体" w:cs="宋体"/>
          <w:b/>
          <w:color w:val="000000" w:themeColor="text1"/>
          <w:szCs w:val="21"/>
          <w:highlight w:val="none"/>
          <w:lang w:val="zh-CN"/>
          <w14:textFill>
            <w14:solidFill>
              <w14:schemeClr w14:val="tx1"/>
            </w14:solidFill>
          </w14:textFill>
        </w:rPr>
        <w:t xml:space="preserve">偏离表</w:t>
      </w:r>
      <w:r>
        <w:rPr>
          <w:rFonts w:hint="eastAsia" w:ascii="宋体" w:cs="宋体"/>
          <w:b/>
          <w:color w:val="000000" w:themeColor="text1"/>
          <w:szCs w:val="21"/>
          <w:highlight w:val="none"/>
          <w14:textFill>
            <w14:solidFill>
              <w14:schemeClr w14:val="tx1"/>
            </w14:solidFill>
          </w14:textFill>
        </w:rPr>
        <w:t xml:space="preserve">格式</w:t>
      </w:r>
      <w:r/>
    </w:p>
    <w:p>
      <w:pPr>
        <w:jc w:val="center"/>
        <w:spacing w:line="85" w:lineRule="atLeast"/>
        <w:rPr>
          <w:rFonts w:ascii="黑体" w:hAnsi="宋体" w:eastAsia="黑体" w:cs="宋体"/>
          <w:color w:val="000000" w:themeColor="text1"/>
          <w:sz w:val="36"/>
          <w:szCs w:val="36"/>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宋体" w:eastAsia="黑体" w:cs="宋体"/>
          <w:color w:val="000000" w:themeColor="text1"/>
          <w:sz w:val="36"/>
          <w:szCs w:val="36"/>
          <w:highlight w:val="none"/>
          <w:lang w:val="zh-CN"/>
          <w14:textFill>
            <w14:solidFill>
              <w14:schemeClr w14:val="tx1"/>
            </w14:solidFill>
          </w14:textFill>
        </w:rPr>
        <w:t xml:space="preserve">技术条款偏离表</w:t>
      </w:r>
      <w:r/>
    </w:p>
    <w:p>
      <w:pPr>
        <w:spacing w:line="85" w:lineRule="atLeast"/>
        <w:rPr>
          <w:rFonts w:ascii="宋体" w:cs="宋体"/>
          <w:bCs/>
          <w:color w:val="000000" w:themeColor="text1"/>
          <w:sz w:val="40"/>
          <w:szCs w:val="4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cs="宋体"/>
          <w:bCs/>
          <w:color w:val="000000" w:themeColor="text1"/>
          <w:sz w:val="28"/>
          <w:szCs w:val="28"/>
          <w:highlight w:val="none"/>
          <w14:textFill>
            <w14:solidFill>
              <w14:schemeClr w14:val="tx1"/>
            </w14:solidFill>
          </w14:textFill>
        </w:rPr>
        <w:t xml:space="preserve">项目名称：                                  项目编号：</w:t>
      </w:r>
      <w:r/>
    </w:p>
    <w:tbl>
      <w:tblPr>
        <w:tblStyle w:val="8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2843"/>
        <w:gridCol w:w="2752"/>
        <w:gridCol w:w="2102"/>
        <w:gridCol w:w="1154"/>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bl>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jc w:val="left"/>
        <w:widowControl/>
        <w:rPr>
          <w:rFonts w:ascii="宋体" w:hAnsi="宋体" w:cs="宋体"/>
          <w:color w:val="000000" w:themeColor="text1"/>
          <w:sz w:val="20"/>
          <w:highlight w:val="none"/>
          <w:lang w:bidi="ar"/>
          <w14:textFill>
            <w14:solidFill>
              <w14:schemeClr w14:val="tx1"/>
            </w14:solidFill>
          </w14:textFill>
        </w:rPr>
      </w:pPr>
      <w:r>
        <w:rPr>
          <w:rFonts w:hint="eastAsia" w:ascii="宋体" w:hAnsi="宋体" w:cs="宋体"/>
          <w:color w:val="000000" w:themeColor="text1"/>
          <w:sz w:val="20"/>
          <w:highlight w:val="none"/>
          <w:lang w:bidi="ar"/>
          <w14:textFill>
            <w14:solidFill>
              <w14:schemeClr w14:val="tx1"/>
            </w14:solidFill>
          </w14:textFill>
        </w:rPr>
        <w:t xml:space="preserve">供应商（电子签章）：</w:t>
      </w:r>
      <w:r/>
    </w:p>
    <w:p>
      <w:pPr>
        <w:jc w:val="left"/>
        <w:widowControl/>
        <w:rPr>
          <w:color w:val="000000" w:themeColor="text1"/>
          <w:highlight w:val="none"/>
          <w14:textFill>
            <w14:solidFill>
              <w14:schemeClr w14:val="tx1"/>
            </w14:solidFill>
          </w14:textFill>
        </w:rPr>
      </w:pPr>
      <w:r>
        <w:rPr>
          <w:rFonts w:hint="eastAsia" w:ascii="宋体" w:hAnsi="宋体" w:cs="宋体"/>
          <w:color w:val="000000" w:themeColor="text1"/>
          <w:sz w:val="20"/>
          <w:highlight w:val="none"/>
          <w:lang w:bidi="ar"/>
          <w14:textFill>
            <w14:solidFill>
              <w14:schemeClr w14:val="tx1"/>
            </w14:solidFill>
          </w14:textFill>
        </w:rPr>
        <w:t xml:space="preserve">说明：1、如果行数不够，请自行增加。 </w:t>
      </w:r>
      <w:r/>
    </w:p>
    <w:p>
      <w:pPr>
        <w:ind w:firstLine="480"/>
        <w:spacing w:line="479" w:lineRule="atLeast"/>
        <w:rPr>
          <w:rFonts w:ascii="宋体" w:hAnsi="宋体" w:cs="宋体"/>
          <w:b/>
          <w:bCs/>
          <w:color w:val="000000" w:themeColor="text1"/>
          <w:sz w:val="20"/>
          <w:highlight w:val="none"/>
          <w:lang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0"/>
          <w:highlight w:val="none"/>
          <w:lang w:bidi="ar"/>
          <w14:textFill>
            <w14:solidFill>
              <w14:schemeClr w14:val="tx1"/>
            </w14:solidFill>
          </w14:textFill>
        </w:rPr>
      </w:r>
      <w:r/>
    </w:p>
    <w:p>
      <w:pPr>
        <w:ind w:firstLine="480"/>
        <w:spacing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8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240" w:lineRule="atLeast"/>
        <w:widowControl/>
        <w:rPr>
          <w:rFonts w:ascii="宋体" w:cs="宋体"/>
          <w:b/>
          <w:color w:val="000000" w:themeColor="text1"/>
          <w:szCs w:val="21"/>
          <w:highlight w:val="none"/>
          <w:lang w:val="zh-CN"/>
          <w14:textFill>
            <w14:solidFill>
              <w14:schemeClr w14:val="tx1"/>
            </w14:solidFill>
          </w14:textFill>
        </w:rPr>
      </w:pPr>
      <w:r>
        <w:rPr>
          <w:rFonts w:hint="eastAsia" w:ascii="宋体" w:hAnsi="宋体" w:cs="宋体"/>
          <w:b/>
          <w:bCs/>
          <w:color w:val="000000" w:themeColor="text1"/>
          <w:sz w:val="20"/>
          <w:highlight w:val="none"/>
          <w:lang w:bidi="ar"/>
          <w14:textFill>
            <w14:solidFill>
              <w14:schemeClr w14:val="tx1"/>
            </w14:solidFill>
          </w14:textFill>
        </w:rPr>
        <w:t xml:space="preserve">目录七</w:t>
      </w:r>
      <w:r>
        <w:rPr>
          <w:rFonts w:hint="eastAsia" w:ascii="宋体" w:cs="宋体"/>
          <w:b/>
          <w:color w:val="000000" w:themeColor="text1"/>
          <w:szCs w:val="21"/>
          <w:highlight w:val="none"/>
          <w:lang w:val="zh-CN"/>
          <w14:textFill>
            <w14:solidFill>
              <w14:schemeClr w14:val="tx1"/>
            </w14:solidFill>
          </w14:textFill>
        </w:rPr>
        <w:t xml:space="preserve">、商务条款偏离表格式</w:t>
      </w:r>
      <w:r/>
    </w:p>
    <w:p>
      <w:pPr>
        <w:jc w:val="center"/>
        <w:spacing w:line="85" w:lineRule="atLeast"/>
        <w:rPr>
          <w:rFonts w:ascii="黑体" w:hAnsi="宋体" w:eastAsia="黑体" w:cs="宋体"/>
          <w:color w:val="000000" w:themeColor="text1"/>
          <w:sz w:val="36"/>
          <w:szCs w:val="36"/>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宋体" w:eastAsia="黑体" w:cs="宋体"/>
          <w:color w:val="000000" w:themeColor="text1"/>
          <w:sz w:val="36"/>
          <w:szCs w:val="36"/>
          <w:highlight w:val="none"/>
          <w:lang w:val="zh-CN"/>
          <w14:textFill>
            <w14:solidFill>
              <w14:schemeClr w14:val="tx1"/>
            </w14:solidFill>
          </w14:textFill>
        </w:rPr>
        <w:t xml:space="preserve">商务条款偏离表</w:t>
      </w:r>
      <w:r/>
    </w:p>
    <w:tbl>
      <w:tblPr>
        <w:tblStyle w:val="814"/>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240" w:lineRule="atLeast"/>
              <w:widowControl/>
              <w:rPr>
                <w:rFonts w:asci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240" w:lineRule="atLeast"/>
              <w:widowControl/>
              <w:rPr>
                <w:rFonts w:asci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采购文件条目号</w:t>
            </w:r>
            <w:r/>
          </w:p>
        </w:tc>
        <w:tc>
          <w:tcPr>
            <w:tcW w:w="270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采购文件要求的商务条款</w:t>
            </w:r>
            <w:r/>
          </w:p>
        </w:tc>
        <w:tc>
          <w:tcPr>
            <w:gridSpan w:val="2"/>
            <w:tcW w:w="3225"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磋商响应</w:t>
            </w:r>
            <w:r/>
          </w:p>
        </w:tc>
        <w:tc>
          <w:tcPr>
            <w:tcW w:w="102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102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102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102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102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102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102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102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102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c>
          <w:tcPr>
            <w:tcW w:w="1020" w:type="dxa"/>
            <w:vAlign w:val="center"/>
            <w:textDirection w:val="lrTb"/>
            <w:noWrap w:val="false"/>
          </w:tcPr>
          <w:p>
            <w:pPr>
              <w:jc w:val="center"/>
              <w:spacing w:line="240" w:lineRule="atLeast"/>
              <w:widowControl/>
              <w:rPr>
                <w:rFonts w:ascii="宋体" w:cs="宋体"/>
                <w:color w:val="000000" w:themeColor="text1"/>
                <w:szCs w:val="21"/>
                <w:highlight w:val="none"/>
                <w:lang w:val="zh-CN"/>
                <w14:textFill>
                  <w14:solidFill>
                    <w14:schemeClr w14:val="tx1"/>
                  </w14:solidFill>
                </w14:textFill>
              </w:rPr>
            </w:pPr>
            <w:r>
              <w:rPr>
                <w:rFonts w:ascii="宋体" w:cs="宋体"/>
                <w:color w:val="000000" w:themeColor="text1"/>
                <w:szCs w:val="21"/>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240" w:lineRule="atLeast"/>
              <w:widowControl/>
              <w:rPr>
                <w:rFonts w:ascii="宋体" w:cs="Arial"/>
                <w:color w:val="000000" w:themeColor="text1"/>
                <w:szCs w:val="21"/>
                <w:highlight w:val="none"/>
                <w14:textFill>
                  <w14:solidFill>
                    <w14:schemeClr w14:val="tx1"/>
                  </w14:solidFill>
                </w14:textFill>
              </w:rPr>
            </w:pPr>
            <w:r>
              <w:rPr>
                <w:rFonts w:ascii="宋体" w:cs="Arial"/>
                <w:color w:val="000000" w:themeColor="text1"/>
                <w:szCs w:val="21"/>
                <w:highlight w:val="none"/>
                <w14:textFill>
                  <w14:solidFill>
                    <w14:schemeClr w14:val="tx1"/>
                  </w14:solidFill>
                </w14:textFill>
              </w:rPr>
            </w:r>
            <w:r/>
          </w:p>
        </w:tc>
        <w:tc>
          <w:tcPr>
            <w:tcW w:w="1620" w:type="dxa"/>
            <w:vAlign w:val="center"/>
            <w:textDirection w:val="lrTb"/>
            <w:noWrap w:val="false"/>
          </w:tcPr>
          <w:p>
            <w:pPr>
              <w:jc w:val="left"/>
              <w:spacing w:line="240" w:lineRule="atLeast"/>
              <w:widowControl/>
              <w:rPr>
                <w:rFonts w:ascii="宋体" w:cs="Arial"/>
                <w:color w:val="000000" w:themeColor="text1"/>
                <w:szCs w:val="21"/>
                <w:highlight w:val="none"/>
                <w14:textFill>
                  <w14:solidFill>
                    <w14:schemeClr w14:val="tx1"/>
                  </w14:solidFill>
                </w14:textFill>
              </w:rPr>
            </w:pPr>
            <w:r>
              <w:rPr>
                <w:rFonts w:ascii="宋体" w:cs="Arial"/>
                <w:color w:val="000000" w:themeColor="text1"/>
                <w:szCs w:val="21"/>
                <w:highlight w:val="none"/>
                <w14:textFill>
                  <w14:solidFill>
                    <w14:schemeClr w14:val="tx1"/>
                  </w14:solidFill>
                </w14:textFill>
              </w:rPr>
            </w:r>
            <w:r/>
          </w:p>
        </w:tc>
        <w:tc>
          <w:tcPr>
            <w:tcW w:w="2700" w:type="dxa"/>
            <w:vAlign w:val="center"/>
            <w:textDirection w:val="lrTb"/>
            <w:noWrap w:val="false"/>
          </w:tcPr>
          <w:p>
            <w:pPr>
              <w:jc w:val="left"/>
              <w:spacing w:line="240" w:lineRule="atLeast"/>
              <w:widowControl/>
              <w:rPr>
                <w:rFonts w:ascii="宋体" w:cs="Arial"/>
                <w:color w:val="000000" w:themeColor="text1"/>
                <w:szCs w:val="21"/>
                <w:highlight w:val="none"/>
                <w14:textFill>
                  <w14:solidFill>
                    <w14:schemeClr w14:val="tx1"/>
                  </w14:solidFill>
                </w14:textFill>
              </w:rPr>
            </w:pPr>
            <w:r>
              <w:rPr>
                <w:rFonts w:ascii="宋体" w:cs="Arial"/>
                <w:color w:val="000000" w:themeColor="text1"/>
                <w:szCs w:val="21"/>
                <w:highlight w:val="none"/>
                <w14:textFill>
                  <w14:solidFill>
                    <w14:schemeClr w14:val="tx1"/>
                  </w14:solidFill>
                </w14:textFill>
              </w:rPr>
            </w:r>
            <w:r/>
          </w:p>
        </w:tc>
        <w:tc>
          <w:tcPr>
            <w:tcW w:w="1415" w:type="dxa"/>
            <w:vAlign w:val="center"/>
            <w:textDirection w:val="lrTb"/>
            <w:noWrap w:val="false"/>
          </w:tcPr>
          <w:p>
            <w:pPr>
              <w:jc w:val="left"/>
              <w:spacing w:line="240" w:lineRule="atLeast"/>
              <w:widowControl/>
              <w:rPr>
                <w:rFonts w:ascii="宋体" w:cs="Arial"/>
                <w:color w:val="000000" w:themeColor="text1"/>
                <w:szCs w:val="21"/>
                <w:highlight w:val="none"/>
                <w14:textFill>
                  <w14:solidFill>
                    <w14:schemeClr w14:val="tx1"/>
                  </w14:solidFill>
                </w14:textFill>
              </w:rPr>
            </w:pPr>
            <w:r>
              <w:rPr>
                <w:rFonts w:ascii="宋体" w:cs="Arial"/>
                <w:color w:val="000000" w:themeColor="text1"/>
                <w:szCs w:val="21"/>
                <w:highlight w:val="none"/>
                <w14:textFill>
                  <w14:solidFill>
                    <w14:schemeClr w14:val="tx1"/>
                  </w14:solidFill>
                </w14:textFill>
              </w:rPr>
            </w:r>
            <w:r/>
          </w:p>
        </w:tc>
        <w:tc>
          <w:tcPr>
            <w:tcW w:w="1810" w:type="dxa"/>
            <w:vAlign w:val="center"/>
            <w:textDirection w:val="lrTb"/>
            <w:noWrap w:val="false"/>
          </w:tcPr>
          <w:p>
            <w:pPr>
              <w:jc w:val="left"/>
              <w:spacing w:line="240" w:lineRule="atLeast"/>
              <w:widowControl/>
              <w:rPr>
                <w:rFonts w:ascii="宋体" w:cs="Arial"/>
                <w:color w:val="000000" w:themeColor="text1"/>
                <w:szCs w:val="21"/>
                <w:highlight w:val="none"/>
                <w14:textFill>
                  <w14:solidFill>
                    <w14:schemeClr w14:val="tx1"/>
                  </w14:solidFill>
                </w14:textFill>
              </w:rPr>
            </w:pPr>
            <w:r>
              <w:rPr>
                <w:rFonts w:ascii="宋体" w:cs="Arial"/>
                <w:color w:val="000000" w:themeColor="text1"/>
                <w:szCs w:val="21"/>
                <w:highlight w:val="none"/>
                <w14:textFill>
                  <w14:solidFill>
                    <w14:schemeClr w14:val="tx1"/>
                  </w14:solidFill>
                </w14:textFill>
              </w:rPr>
            </w:r>
            <w:r/>
          </w:p>
        </w:tc>
        <w:tc>
          <w:tcPr>
            <w:tcW w:w="1020" w:type="dxa"/>
            <w:vAlign w:val="center"/>
            <w:textDirection w:val="lrTb"/>
            <w:noWrap w:val="false"/>
          </w:tcPr>
          <w:p>
            <w:pPr>
              <w:jc w:val="left"/>
              <w:spacing w:line="240" w:lineRule="atLeast"/>
              <w:widowControl/>
              <w:rPr>
                <w:rFonts w:ascii="宋体" w:cs="Arial"/>
                <w:color w:val="000000" w:themeColor="text1"/>
                <w:szCs w:val="21"/>
                <w:highlight w:val="none"/>
                <w14:textFill>
                  <w14:solidFill>
                    <w14:schemeClr w14:val="tx1"/>
                  </w14:solidFill>
                </w14:textFill>
              </w:rPr>
            </w:pPr>
            <w:r>
              <w:rPr>
                <w:rFonts w:ascii="宋体" w:cs="Arial"/>
                <w:color w:val="000000" w:themeColor="text1"/>
                <w:szCs w:val="21"/>
                <w:highlight w:val="none"/>
                <w14:textFill>
                  <w14:solidFill>
                    <w14:schemeClr w14:val="tx1"/>
                  </w14:solidFill>
                </w14:textFill>
              </w:rPr>
            </w:r>
            <w:r/>
          </w:p>
        </w:tc>
      </w:tr>
    </w:tbl>
    <w:p>
      <w:pPr>
        <w:rPr>
          <w:rFonts w:ascii="宋体"/>
          <w:color w:val="000000" w:themeColor="text1"/>
          <w:szCs w:val="21"/>
          <w:highlight w:val="none"/>
          <w:lang w:val="zh-CN"/>
          <w14:textFill>
            <w14:solidFill>
              <w14:schemeClr w14:val="tx1"/>
            </w14:solidFill>
          </w14:textFill>
        </w:rPr>
      </w:pPr>
      <w:r>
        <w:rPr>
          <w:rFonts w:hint="eastAsia" w:ascii="宋体"/>
          <w:color w:val="000000" w:themeColor="text1"/>
          <w:szCs w:val="21"/>
          <w:highlight w:val="none"/>
          <w:lang w:val="zh-CN"/>
          <w14:textFill>
            <w14:solidFill>
              <w14:schemeClr w14:val="tx1"/>
            </w14:solidFill>
          </w14:textFill>
        </w:rPr>
        <w:t xml:space="preserve">供应商（电子签章）：</w:t>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说明：如果行数不够，请自行增加。</w:t>
      </w:r>
      <w:r/>
    </w:p>
    <w:p>
      <w:pP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rPr>
          <w:rFonts w:ascii="宋体"/>
          <w:color w:val="000000" w:themeColor="text1"/>
          <w:szCs w:val="21"/>
          <w:highlight w:val="none"/>
          <w:lang w:val="zh-CN"/>
          <w14:textFill>
            <w14:solidFill>
              <w14:schemeClr w14:val="tx1"/>
            </w14:solidFill>
          </w14:textFill>
        </w:rPr>
      </w:pPr>
      <w:r>
        <w:rPr>
          <w:rFonts w:ascii="宋体"/>
          <w:color w:val="000000" w:themeColor="text1"/>
          <w:szCs w:val="21"/>
          <w:highlight w:val="none"/>
          <w:lang w:val="zh-CN"/>
          <w14:textFill>
            <w14:solidFill>
              <w14:schemeClr w14:val="tx1"/>
            </w14:solidFill>
          </w14:textFill>
        </w:rPr>
      </w:r>
      <w:r/>
    </w:p>
    <w:p>
      <w:pPr>
        <w:jc w:val="left"/>
        <w:widowControl/>
        <w:rPr>
          <w:rFonts w:ascii="宋体" w:hAnsi="宋体" w:cs="宋体"/>
          <w:b/>
          <w:bCs/>
          <w:color w:val="000000" w:themeColor="text1"/>
          <w:sz w:val="20"/>
          <w:highlight w:val="none"/>
          <w:lang w:bidi="ar"/>
          <w14:textFill>
            <w14:solidFill>
              <w14:schemeClr w14:val="tx1"/>
            </w14:solidFill>
          </w14:textFill>
        </w:rPr>
      </w:pPr>
      <w:r>
        <w:rPr>
          <w:rFonts w:hint="eastAsia" w:ascii="宋体" w:hAnsi="宋体" w:cs="宋体"/>
          <w:b/>
          <w:bCs/>
          <w:color w:val="000000" w:themeColor="text1"/>
          <w:sz w:val="20"/>
          <w:highlight w:val="none"/>
          <w:lang w:bidi="ar"/>
          <w14:textFill>
            <w14:solidFill>
              <w14:schemeClr w14:val="tx1"/>
            </w14:solidFill>
          </w14:textFill>
        </w:rPr>
        <w:t xml:space="preserve">目录八</w:t>
      </w:r>
      <w:r>
        <w:rPr>
          <w:rFonts w:hint="eastAsia"/>
          <w:b/>
          <w:color w:val="000000" w:themeColor="text1"/>
          <w:highlight w:val="none"/>
          <w14:textFill>
            <w14:solidFill>
              <w14:schemeClr w14:val="tx1"/>
            </w14:solidFill>
          </w14:textFill>
        </w:rPr>
        <w:t xml:space="preserve">、</w:t>
      </w:r>
      <w:r>
        <w:rPr>
          <w:rFonts w:hint="eastAsia" w:ascii="宋体" w:hAnsi="宋体" w:cs="宋体"/>
          <w:b/>
          <w:bCs/>
          <w:color w:val="000000" w:themeColor="text1"/>
          <w:sz w:val="20"/>
          <w:highlight w:val="none"/>
          <w:lang w:bidi="ar"/>
          <w14:textFill>
            <w14:solidFill>
              <w14:schemeClr w14:val="tx1"/>
            </w14:solidFill>
          </w14:textFill>
        </w:rPr>
        <w:t xml:space="preserve">项目实施或集成方案 </w:t>
      </w:r>
      <w:r/>
    </w:p>
    <w:p>
      <w:pPr>
        <w:jc w:val="left"/>
        <w:widowControl/>
        <w:rPr>
          <w:rFonts w:ascii="宋体" w:hAnsi="宋体" w:cs="宋体"/>
          <w:b/>
          <w:bCs/>
          <w:color w:val="000000" w:themeColor="text1"/>
          <w:sz w:val="20"/>
          <w:highlight w:val="none"/>
          <w:lang w:bidi="ar"/>
          <w14:textFill>
            <w14:solidFill>
              <w14:schemeClr w14:val="tx1"/>
            </w14:solidFill>
          </w14:textFill>
        </w:rPr>
      </w:pPr>
      <w:r>
        <w:rPr>
          <w:rFonts w:ascii="宋体" w:hAnsi="宋体" w:cs="宋体"/>
          <w:b/>
          <w:bCs/>
          <w:color w:val="000000" w:themeColor="text1"/>
          <w:sz w:val="20"/>
          <w:highlight w:val="none"/>
          <w:lang w:bidi="ar"/>
          <w14:textFill>
            <w14:solidFill>
              <w14:schemeClr w14:val="tx1"/>
            </w14:solidFill>
          </w14:textFill>
        </w:rPr>
      </w:r>
      <w:r/>
    </w:p>
    <w:p>
      <w:pPr>
        <w:jc w:val="left"/>
        <w:widowControl/>
        <w:rPr>
          <w:rFonts w:ascii="宋体" w:hAnsi="宋体" w:cs="宋体"/>
          <w:b/>
          <w:bCs/>
          <w:color w:val="000000" w:themeColor="text1"/>
          <w:sz w:val="20"/>
          <w:highlight w:val="none"/>
          <w:lang w:bidi="ar"/>
          <w14:textFill>
            <w14:solidFill>
              <w14:schemeClr w14:val="tx1"/>
            </w14:solidFill>
          </w14:textFill>
        </w:rPr>
      </w:pPr>
      <w:r>
        <w:rPr>
          <w:rFonts w:ascii="宋体" w:hAnsi="宋体" w:cs="宋体"/>
          <w:b/>
          <w:bCs/>
          <w:color w:val="000000" w:themeColor="text1"/>
          <w:sz w:val="20"/>
          <w:highlight w:val="none"/>
          <w:lang w:bidi="ar"/>
          <w14:textFill>
            <w14:solidFill>
              <w14:schemeClr w14:val="tx1"/>
            </w14:solidFill>
          </w14:textFill>
        </w:rPr>
      </w:r>
      <w:r/>
    </w:p>
    <w:p>
      <w:pPr>
        <w:jc w:val="center"/>
        <w:widowControl/>
        <w:rPr>
          <w:rFonts w:ascii="宋体" w:hAnsi="宋体" w:cs="宋体"/>
          <w:color w:val="000000" w:themeColor="text1"/>
          <w:sz w:val="36"/>
          <w:szCs w:val="36"/>
          <w:highlight w:val="none"/>
          <w:lang w:bidi="ar"/>
          <w14:textFill>
            <w14:solidFill>
              <w14:schemeClr w14:val="tx1"/>
            </w14:solidFill>
          </w14:textFill>
        </w:rPr>
      </w:pPr>
      <w:r>
        <w:rPr>
          <w:rFonts w:hint="eastAsia" w:ascii="宋体" w:hAnsi="宋体" w:cs="宋体"/>
          <w:color w:val="000000" w:themeColor="text1"/>
          <w:sz w:val="36"/>
          <w:szCs w:val="36"/>
          <w:highlight w:val="none"/>
          <w:lang w:bidi="ar"/>
          <w14:textFill>
            <w14:solidFill>
              <w14:schemeClr w14:val="tx1"/>
            </w14:solidFill>
          </w14:textFill>
        </w:rPr>
        <w:t xml:space="preserve">项目实施或集成方案（若有）</w:t>
      </w:r>
      <w:r/>
    </w:p>
    <w:p>
      <w:pPr>
        <w:jc w:val="left"/>
        <w:widowControl/>
        <w:rPr>
          <w:rFonts w:ascii="宋体" w:hAnsi="宋体" w:cs="宋体"/>
          <w:b/>
          <w:bCs/>
          <w:color w:val="000000" w:themeColor="text1"/>
          <w:sz w:val="20"/>
          <w:highlight w:val="none"/>
          <w:lang w:bidi="ar"/>
          <w14:textFill>
            <w14:solidFill>
              <w14:schemeClr w14:val="tx1"/>
            </w14:solidFill>
          </w14:textFill>
        </w:rPr>
      </w:pPr>
      <w:r>
        <w:rPr>
          <w:rFonts w:ascii="宋体" w:hAnsi="宋体" w:cs="宋体"/>
          <w:b/>
          <w:bCs/>
          <w:color w:val="000000" w:themeColor="text1"/>
          <w:sz w:val="20"/>
          <w:highlight w:val="none"/>
          <w:lang w:bidi="ar"/>
          <w14:textFill>
            <w14:solidFill>
              <w14:schemeClr w14:val="tx1"/>
            </w14:solidFill>
          </w14:textFill>
        </w:rPr>
      </w:r>
      <w:r/>
    </w:p>
    <w:p>
      <w:pPr>
        <w:jc w:val="left"/>
        <w:widowControl/>
        <w:rPr>
          <w:rFonts w:ascii="宋体" w:hAnsi="宋体" w:cs="宋体"/>
          <w:b/>
          <w:bCs/>
          <w:color w:val="000000" w:themeColor="text1"/>
          <w:sz w:val="20"/>
          <w:highlight w:val="none"/>
          <w:lang w:bidi="ar"/>
          <w14:textFill>
            <w14:solidFill>
              <w14:schemeClr w14:val="tx1"/>
            </w14:solidFill>
          </w14:textFill>
        </w:rPr>
      </w:pPr>
      <w:r>
        <w:rPr>
          <w:rFonts w:hint="eastAsia" w:ascii="宋体" w:hAnsi="宋体" w:cs="宋体"/>
          <w:b/>
          <w:bCs/>
          <w:color w:val="000000" w:themeColor="text1"/>
          <w:sz w:val="20"/>
          <w:highlight w:val="none"/>
          <w:lang w:bidi="ar"/>
          <w14:textFill>
            <w14:solidFill>
              <w14:schemeClr w14:val="tx1"/>
            </w14:solidFill>
          </w14:textFill>
        </w:rPr>
        <w:t xml:space="preserve">目录九</w:t>
      </w:r>
      <w:r>
        <w:rPr>
          <w:rFonts w:hint="eastAsia"/>
          <w:b/>
          <w:color w:val="000000" w:themeColor="text1"/>
          <w:highlight w:val="none"/>
          <w14:textFill>
            <w14:solidFill>
              <w14:schemeClr w14:val="tx1"/>
            </w14:solidFill>
          </w14:textFill>
        </w:rPr>
        <w:t xml:space="preserve">、</w:t>
      </w:r>
      <w:r>
        <w:rPr>
          <w:rFonts w:hint="eastAsia" w:ascii="宋体" w:hAnsi="宋体" w:cs="宋体"/>
          <w:b/>
          <w:bCs/>
          <w:color w:val="000000" w:themeColor="text1"/>
          <w:sz w:val="20"/>
          <w:highlight w:val="none"/>
          <w:lang w:bidi="ar"/>
          <w14:textFill>
            <w14:solidFill>
              <w14:schemeClr w14:val="tx1"/>
            </w14:solidFill>
          </w14:textFill>
        </w:rPr>
        <w:t xml:space="preserve">服务与承诺 </w:t>
      </w:r>
      <w:r/>
    </w:p>
    <w:p>
      <w:pPr>
        <w:jc w:val="left"/>
        <w:widowControl/>
        <w:rPr>
          <w:rFonts w:ascii="宋体" w:hAnsi="宋体" w:cs="宋体"/>
          <w:b/>
          <w:bCs/>
          <w:color w:val="000000" w:themeColor="text1"/>
          <w:sz w:val="20"/>
          <w:highlight w:val="none"/>
          <w:lang w:bidi="ar"/>
          <w14:textFill>
            <w14:solidFill>
              <w14:schemeClr w14:val="tx1"/>
            </w14:solidFill>
          </w14:textFill>
        </w:rPr>
      </w:pPr>
      <w:r>
        <w:rPr>
          <w:rFonts w:ascii="宋体" w:hAnsi="宋体" w:cs="宋体"/>
          <w:b/>
          <w:bCs/>
          <w:color w:val="000000" w:themeColor="text1"/>
          <w:sz w:val="20"/>
          <w:highlight w:val="none"/>
          <w:lang w:bidi="ar"/>
          <w14:textFill>
            <w14:solidFill>
              <w14:schemeClr w14:val="tx1"/>
            </w14:solidFill>
          </w14:textFill>
        </w:rPr>
      </w:r>
      <w:r/>
    </w:p>
    <w:p>
      <w:pPr>
        <w:jc w:val="center"/>
        <w:widowControl/>
        <w:rPr>
          <w:rFonts w:ascii="宋体" w:hAnsi="宋体" w:cs="宋体"/>
          <w:color w:val="000000" w:themeColor="text1"/>
          <w:sz w:val="36"/>
          <w:szCs w:val="36"/>
          <w:highlight w:val="none"/>
          <w:lang w:bidi="ar"/>
          <w14:textFill>
            <w14:solidFill>
              <w14:schemeClr w14:val="tx1"/>
            </w14:solidFill>
          </w14:textFill>
        </w:rPr>
      </w:pPr>
      <w:r>
        <w:rPr>
          <w:rFonts w:hint="eastAsia" w:ascii="宋体" w:hAnsi="宋体" w:cs="宋体"/>
          <w:color w:val="000000" w:themeColor="text1"/>
          <w:sz w:val="36"/>
          <w:szCs w:val="36"/>
          <w:highlight w:val="none"/>
          <w:lang w:bidi="ar"/>
          <w14:textFill>
            <w14:solidFill>
              <w14:schemeClr w14:val="tx1"/>
            </w14:solidFill>
          </w14:textFill>
        </w:rPr>
        <w:t xml:space="preserve">服务与承诺</w:t>
      </w:r>
      <w:r/>
    </w:p>
    <w:p>
      <w:pPr>
        <w:jc w:val="center"/>
        <w:widowControl/>
        <w:rPr>
          <w:rFonts w:ascii="宋体" w:hAnsi="宋体" w:cs="宋体"/>
          <w:color w:val="000000" w:themeColor="text1"/>
          <w:sz w:val="36"/>
          <w:szCs w:val="36"/>
          <w:highlight w:val="none"/>
          <w:lang w:bidi="ar"/>
          <w14:textFill>
            <w14:solidFill>
              <w14:schemeClr w14:val="tx1"/>
            </w14:solidFill>
          </w14:textFill>
        </w:rPr>
      </w:pPr>
      <w:r>
        <w:rPr>
          <w:rFonts w:ascii="宋体" w:hAnsi="宋体" w:cs="宋体"/>
          <w:color w:val="000000" w:themeColor="text1"/>
          <w:sz w:val="36"/>
          <w:szCs w:val="36"/>
          <w:highlight w:val="none"/>
          <w:lang w:bidi="ar"/>
          <w14:textFill>
            <w14:solidFill>
              <w14:schemeClr w14:val="tx1"/>
            </w14:solidFill>
          </w14:textFill>
        </w:rPr>
      </w:r>
      <w:r/>
    </w:p>
    <w:p>
      <w:pPr>
        <w:jc w:val="center"/>
        <w:widowControl/>
        <w:rPr>
          <w:rFonts w:ascii="宋体" w:hAnsi="宋体" w:cs="宋体"/>
          <w:color w:val="000000" w:themeColor="text1"/>
          <w:sz w:val="36"/>
          <w:szCs w:val="36"/>
          <w:highlight w:val="none"/>
          <w:lang w:bidi="ar"/>
          <w14:textFill>
            <w14:solidFill>
              <w14:schemeClr w14:val="tx1"/>
            </w14:solidFill>
          </w14:textFill>
        </w:rPr>
      </w:pPr>
      <w:r>
        <w:rPr>
          <w:rFonts w:ascii="宋体" w:hAnsi="宋体" w:cs="宋体"/>
          <w:color w:val="000000" w:themeColor="text1"/>
          <w:sz w:val="36"/>
          <w:szCs w:val="36"/>
          <w:highlight w:val="none"/>
          <w:lang w:bidi="ar"/>
          <w14:textFill>
            <w14:solidFill>
              <w14:schemeClr w14:val="tx1"/>
            </w14:solidFill>
          </w14:textFill>
        </w:rPr>
      </w:r>
      <w:r/>
    </w:p>
    <w:p>
      <w:pPr>
        <w:jc w:val="center"/>
        <w:widowControl/>
        <w:rPr>
          <w:rFonts w:ascii="宋体" w:hAnsi="宋体" w:cs="宋体"/>
          <w:color w:val="000000" w:themeColor="text1"/>
          <w:sz w:val="36"/>
          <w:szCs w:val="36"/>
          <w:highlight w:val="none"/>
          <w:lang w:bidi="ar"/>
          <w14:textFill>
            <w14:solidFill>
              <w14:schemeClr w14:val="tx1"/>
            </w14:solidFill>
          </w14:textFill>
        </w:rPr>
      </w:pPr>
      <w:r>
        <w:rPr>
          <w:rFonts w:ascii="宋体" w:hAnsi="宋体" w:cs="宋体"/>
          <w:color w:val="000000" w:themeColor="text1"/>
          <w:sz w:val="36"/>
          <w:szCs w:val="36"/>
          <w:highlight w:val="none"/>
          <w:lang w:bidi="ar"/>
          <w14:textFill>
            <w14:solidFill>
              <w14:schemeClr w14:val="tx1"/>
            </w14:solidFill>
          </w14:textFill>
        </w:rPr>
      </w:r>
      <w:r/>
    </w:p>
    <w:p>
      <w:pPr>
        <w:jc w:val="center"/>
        <w:widowControl/>
        <w:rPr>
          <w:rFonts w:ascii="宋体" w:hAnsi="宋体" w:cs="宋体"/>
          <w:color w:val="000000" w:themeColor="text1"/>
          <w:sz w:val="36"/>
          <w:szCs w:val="36"/>
          <w:highlight w:val="none"/>
          <w:lang w:bidi="ar"/>
          <w14:textFill>
            <w14:solidFill>
              <w14:schemeClr w14:val="tx1"/>
            </w14:solidFill>
          </w14:textFill>
        </w:rPr>
      </w:pPr>
      <w:r>
        <w:rPr>
          <w:rFonts w:ascii="宋体" w:hAnsi="宋体" w:cs="宋体"/>
          <w:color w:val="000000" w:themeColor="text1"/>
          <w:sz w:val="36"/>
          <w:szCs w:val="36"/>
          <w:highlight w:val="none"/>
          <w:lang w:bidi="ar"/>
          <w14:textFill>
            <w14:solidFill>
              <w14:schemeClr w14:val="tx1"/>
            </w14:solidFill>
          </w14:textFill>
        </w:rPr>
      </w:r>
      <w:r/>
    </w:p>
    <w:p>
      <w:pPr>
        <w:jc w:val="center"/>
        <w:widowControl/>
        <w:rPr>
          <w:rFonts w:ascii="宋体" w:hAnsi="宋体" w:cs="宋体"/>
          <w:color w:val="000000" w:themeColor="text1"/>
          <w:sz w:val="36"/>
          <w:szCs w:val="36"/>
          <w:highlight w:val="none"/>
          <w:lang w:bidi="ar"/>
          <w14:textFill>
            <w14:solidFill>
              <w14:schemeClr w14:val="tx1"/>
            </w14:solidFill>
          </w14:textFill>
        </w:rPr>
      </w:pPr>
      <w:r>
        <w:rPr>
          <w:rFonts w:ascii="宋体" w:hAnsi="宋体" w:cs="宋体"/>
          <w:color w:val="000000" w:themeColor="text1"/>
          <w:sz w:val="36"/>
          <w:szCs w:val="36"/>
          <w:highlight w:val="none"/>
          <w:lang w:bidi="ar"/>
          <w14:textFill>
            <w14:solidFill>
              <w14:schemeClr w14:val="tx1"/>
            </w14:solidFill>
          </w14:textFill>
        </w:rPr>
      </w:r>
      <w:r/>
    </w:p>
    <w:p>
      <w:pPr>
        <w:jc w:val="center"/>
        <w:widowControl/>
        <w:rPr>
          <w:rFonts w:ascii="宋体" w:hAnsi="宋体" w:cs="宋体"/>
          <w:color w:val="000000" w:themeColor="text1"/>
          <w:sz w:val="36"/>
          <w:szCs w:val="36"/>
          <w:highlight w:val="none"/>
          <w:lang w:bidi="ar"/>
          <w14:textFill>
            <w14:solidFill>
              <w14:schemeClr w14:val="tx1"/>
            </w14:solidFill>
          </w14:textFill>
        </w:rPr>
      </w:pPr>
      <w:r>
        <w:rPr>
          <w:rFonts w:ascii="宋体" w:hAnsi="宋体" w:cs="宋体"/>
          <w:color w:val="000000" w:themeColor="text1"/>
          <w:sz w:val="36"/>
          <w:szCs w:val="36"/>
          <w:highlight w:val="none"/>
          <w:lang w:bidi="ar"/>
          <w14:textFill>
            <w14:solidFill>
              <w14:schemeClr w14:val="tx1"/>
            </w14:solidFill>
          </w14:textFill>
        </w:rPr>
      </w:r>
      <w:r/>
    </w:p>
    <w:p>
      <w:pPr>
        <w:jc w:val="left"/>
        <w:widowControl/>
        <w:rPr>
          <w:rFonts w:ascii="宋体" w:hAnsi="宋体" w:cs="宋体"/>
          <w:b/>
          <w:bCs/>
          <w:color w:val="000000" w:themeColor="text1"/>
          <w:sz w:val="20"/>
          <w:highlight w:val="none"/>
          <w:lang w:bidi="ar"/>
          <w14:textFill>
            <w14:solidFill>
              <w14:schemeClr w14:val="tx1"/>
            </w14:solidFill>
          </w14:textFill>
        </w:rPr>
      </w:pPr>
      <w:r>
        <w:rPr>
          <w:rFonts w:hint="eastAsia" w:ascii="宋体" w:hAnsi="宋体" w:cs="宋体"/>
          <w:b/>
          <w:bCs/>
          <w:color w:val="000000" w:themeColor="text1"/>
          <w:sz w:val="20"/>
          <w:highlight w:val="none"/>
          <w:lang w:bidi="ar"/>
          <w14:textFill>
            <w14:solidFill>
              <w14:schemeClr w14:val="tx1"/>
            </w14:solidFill>
          </w14:textFill>
        </w:rPr>
        <w:t xml:space="preserve">目录十、投标需要的其他证明文件及材料 </w:t>
      </w:r>
      <w:r/>
    </w:p>
    <w:p>
      <w:pPr>
        <w:jc w:val="left"/>
        <w:widowControl/>
        <w:rPr>
          <w:rFonts w:ascii="宋体" w:hAnsi="宋体" w:cs="宋体"/>
          <w:b/>
          <w:bCs/>
          <w:color w:val="000000" w:themeColor="text1"/>
          <w:sz w:val="20"/>
          <w:highlight w:val="none"/>
          <w:lang w:bidi="ar"/>
          <w14:textFill>
            <w14:solidFill>
              <w14:schemeClr w14:val="tx1"/>
            </w14:solidFill>
          </w14:textFill>
        </w:rPr>
      </w:pPr>
      <w:r>
        <w:rPr>
          <w:rFonts w:ascii="宋体" w:hAnsi="宋体" w:cs="宋体"/>
          <w:b/>
          <w:bCs/>
          <w:color w:val="000000" w:themeColor="text1"/>
          <w:sz w:val="20"/>
          <w:highlight w:val="none"/>
          <w:lang w:bidi="ar"/>
          <w14:textFill>
            <w14:solidFill>
              <w14:schemeClr w14:val="tx1"/>
            </w14:solidFill>
          </w14:textFill>
        </w:rPr>
      </w:r>
      <w:r/>
    </w:p>
    <w:p>
      <w:pPr>
        <w:jc w:val="left"/>
        <w:widowControl/>
        <w:rPr>
          <w:rFonts w:ascii="宋体" w:hAnsi="宋体" w:cs="宋体"/>
          <w:b/>
          <w:bCs/>
          <w:color w:val="000000" w:themeColor="text1"/>
          <w:sz w:val="20"/>
          <w:highlight w:val="none"/>
          <w:lang w:bidi="ar"/>
          <w14:textFill>
            <w14:solidFill>
              <w14:schemeClr w14:val="tx1"/>
            </w14:solidFill>
          </w14:textFill>
        </w:rPr>
      </w:pPr>
      <w:r>
        <w:rPr>
          <w:rFonts w:ascii="宋体" w:hAnsi="宋体" w:cs="宋体"/>
          <w:b/>
          <w:bCs/>
          <w:color w:val="000000" w:themeColor="text1"/>
          <w:sz w:val="20"/>
          <w:highlight w:val="none"/>
          <w:lang w:bidi="ar"/>
          <w14:textFill>
            <w14:solidFill>
              <w14:schemeClr w14:val="tx1"/>
            </w14:solidFill>
          </w14:textFill>
        </w:rPr>
      </w:r>
      <w:r/>
    </w:p>
    <w:p>
      <w:pPr>
        <w:jc w:val="center"/>
        <w:widowControl/>
        <w:rPr>
          <w:rFonts w:ascii="宋体" w:hAnsi="宋体" w:cs="宋体"/>
          <w:color w:val="000000" w:themeColor="text1"/>
          <w:sz w:val="36"/>
          <w:szCs w:val="36"/>
          <w:highlight w:val="none"/>
          <w:lang w:bidi="ar"/>
          <w14:textFill>
            <w14:solidFill>
              <w14:schemeClr w14:val="tx1"/>
            </w14:solidFill>
          </w14:textFill>
        </w:rPr>
      </w:pPr>
      <w:r>
        <w:rPr>
          <w:rFonts w:hint="eastAsia" w:ascii="宋体" w:hAnsi="宋体" w:cs="宋体"/>
          <w:color w:val="000000" w:themeColor="text1"/>
          <w:sz w:val="36"/>
          <w:szCs w:val="36"/>
          <w:highlight w:val="none"/>
          <w:lang w:bidi="ar"/>
          <w14:textFill>
            <w14:solidFill>
              <w14:schemeClr w14:val="tx1"/>
            </w14:solidFill>
          </w14:textFill>
        </w:rPr>
        <w:t xml:space="preserve">竞争性磋商文件要求及供应商认为需要提供的证明文件及材料等（若有）（格式自拟）</w:t>
      </w:r>
      <w:r/>
    </w:p>
    <w:p>
      <w:pPr>
        <w:spacing w:line="240" w:lineRule="atLeas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pStyle w:val="8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宋体" w:hAnsi="宋体" w:cs="宋体"/>
          <w:b/>
          <w:bCs/>
          <w:color w:val="000000" w:themeColor="text1"/>
          <w:sz w:val="20"/>
          <w:highlight w:val="none"/>
          <w:lang w:bidi="ar"/>
          <w14:textFill>
            <w14:solidFill>
              <w14:schemeClr w14:val="tx1"/>
            </w14:solidFill>
          </w14:textFill>
        </w:rPr>
      </w:pPr>
      <w:r>
        <w:rPr>
          <w:rFonts w:hint="eastAsia" w:ascii="宋体" w:hAnsi="宋体" w:cs="宋体"/>
          <w:b/>
          <w:bCs/>
          <w:color w:val="000000" w:themeColor="text1"/>
          <w:sz w:val="20"/>
          <w:highlight w:val="none"/>
          <w:lang w:bidi="ar"/>
          <w14:textFill>
            <w14:solidFill>
              <w14:schemeClr w14:val="tx1"/>
            </w14:solidFill>
          </w14:textFill>
        </w:rPr>
        <w:t xml:space="preserve">目录十一、资格性和符合性审查响应对照表 </w:t>
      </w:r>
      <w:r/>
    </w:p>
    <w:p>
      <w:pPr>
        <w:jc w:val="left"/>
        <w:widowControl/>
        <w:rPr>
          <w:rFonts w:ascii="宋体" w:hAnsi="宋体" w:cs="宋体"/>
          <w:b/>
          <w:bCs/>
          <w:color w:val="000000" w:themeColor="text1"/>
          <w:sz w:val="20"/>
          <w:highlight w:val="none"/>
          <w:lang w:bidi="ar"/>
          <w14:textFill>
            <w14:solidFill>
              <w14:schemeClr w14:val="tx1"/>
            </w14:solidFill>
          </w14:textFill>
        </w:rPr>
      </w:pPr>
      <w:r>
        <w:rPr>
          <w:rFonts w:ascii="宋体" w:hAnsi="宋体" w:cs="宋体"/>
          <w:b/>
          <w:bCs/>
          <w:color w:val="000000" w:themeColor="text1"/>
          <w:sz w:val="20"/>
          <w:highlight w:val="none"/>
          <w:lang w:bidi="ar"/>
          <w14:textFill>
            <w14:solidFill>
              <w14:schemeClr w14:val="tx1"/>
            </w14:solidFill>
          </w14:textFill>
        </w:rPr>
      </w:r>
      <w:r/>
    </w:p>
    <w:p>
      <w:pPr>
        <w:jc w:val="left"/>
        <w:widowControl/>
        <w:rPr>
          <w:rFonts w:ascii="宋体" w:hAnsi="宋体" w:cs="宋体"/>
          <w:b/>
          <w:bCs/>
          <w:color w:val="000000" w:themeColor="text1"/>
          <w:sz w:val="20"/>
          <w:highlight w:val="none"/>
          <w:lang w:bidi="ar"/>
          <w14:textFill>
            <w14:solidFill>
              <w14:schemeClr w14:val="tx1"/>
            </w14:solidFill>
          </w14:textFill>
        </w:rPr>
      </w:pPr>
      <w:r>
        <w:rPr>
          <w:rFonts w:ascii="宋体" w:hAnsi="宋体" w:cs="宋体"/>
          <w:b/>
          <w:bCs/>
          <w:color w:val="000000" w:themeColor="text1"/>
          <w:sz w:val="20"/>
          <w:highlight w:val="none"/>
          <w:lang w:bidi="ar"/>
          <w14:textFill>
            <w14:solidFill>
              <w14:schemeClr w14:val="tx1"/>
            </w14:solidFill>
          </w14:textFill>
        </w:rPr>
      </w:r>
      <w:r/>
    </w:p>
    <w:p>
      <w:pPr>
        <w:jc w:val="center"/>
        <w:widowControl/>
        <w:rPr>
          <w:color w:val="000000" w:themeColor="text1"/>
          <w:highlight w:val="none"/>
          <w14:textFill>
            <w14:solidFill>
              <w14:schemeClr w14:val="tx1"/>
            </w14:solidFill>
          </w14:textFill>
        </w:rPr>
      </w:pPr>
      <w:r>
        <w:rPr>
          <w:rFonts w:hint="eastAsia" w:ascii="宋体" w:hAnsi="宋体" w:cs="宋体"/>
          <w:color w:val="000000" w:themeColor="text1"/>
          <w:sz w:val="36"/>
          <w:szCs w:val="36"/>
          <w:highlight w:val="none"/>
          <w:lang w:bidi="ar"/>
          <w14:textFill>
            <w14:solidFill>
              <w14:schemeClr w14:val="tx1"/>
            </w14:solidFill>
          </w14:textFill>
        </w:rPr>
        <w:t xml:space="preserve">资格性和符合性审查响应对照表</w:t>
      </w:r>
      <w:r/>
    </w:p>
    <w:p>
      <w:pPr>
        <w:pStyle w:val="8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05"/>
        <w:spacing w:line="360" w:lineRule="auto"/>
        <w:rPr>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项目名称：                                                             项目编号：</w:t>
      </w:r>
      <w:r/>
    </w:p>
    <w:tbl>
      <w:tblPr>
        <w:tblStyle w:val="814"/>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360" w:lineRule="auto"/>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资格性审查响应内容</w:t>
            </w:r>
            <w:r/>
          </w:p>
        </w:tc>
        <w:tc>
          <w:tcPr>
            <w:tcW w:w="1680"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是否响应</w:t>
            </w:r>
            <w:r/>
          </w:p>
          <w:p>
            <w:pPr>
              <w:jc w:val="cente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（填是或者否）</w:t>
            </w:r>
            <w:r/>
          </w:p>
        </w:tc>
        <w:tc>
          <w:tcPr>
            <w:tcW w:w="1785"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磋商</w:t>
            </w:r>
            <w:r>
              <w:rPr>
                <w:rFonts w:hint="eastAsia"/>
                <w:color w:val="000000" w:themeColor="text1"/>
                <w:szCs w:val="21"/>
                <w:highlight w:val="none"/>
                <w14:textFill>
                  <w14:solidFill>
                    <w14:schemeClr w14:val="tx1"/>
                  </w14:solidFill>
                </w14:textFill>
              </w:rPr>
              <w:t xml:space="preserve">文件中的</w:t>
            </w:r>
            <w:r/>
          </w:p>
          <w:p>
            <w:pPr>
              <w:jc w:val="cente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页码位置</w:t>
            </w:r>
            <w:r/>
          </w:p>
        </w:tc>
      </w:tr>
      <w:tr>
        <w:trPr>
          <w:trHeight w:val="585"/>
        </w:trPr>
        <w:tc>
          <w:tcPr>
            <w:tcW w:w="646"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85"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85"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85"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5"/>
        </w:trPr>
        <w:tc>
          <w:tcPr>
            <w:tcW w:w="646"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p>
        </w:tc>
        <w:tc>
          <w:tcPr>
            <w:tcW w:w="5447"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85"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5"/>
        </w:trPr>
        <w:tc>
          <w:tcPr>
            <w:tcW w:w="646"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p>
        </w:tc>
        <w:tc>
          <w:tcPr>
            <w:tcW w:w="5447"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85"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jc w:val="left"/>
        <w:widowControl/>
        <w:rPr>
          <w:rFonts w:ascii="宋体" w:hAnsi="宋体" w:cs="宋体"/>
          <w:color w:val="000000" w:themeColor="text1"/>
          <w:sz w:val="20"/>
          <w:highlight w:val="none"/>
          <w:lang w:bidi="ar"/>
          <w14:textFill>
            <w14:solidFill>
              <w14:schemeClr w14:val="tx1"/>
            </w14:solidFill>
          </w14:textFill>
        </w:rPr>
      </w:pPr>
      <w:r>
        <w:rPr>
          <w:rFonts w:hint="eastAsia" w:ascii="宋体" w:hAnsi="宋体" w:cs="宋体"/>
          <w:color w:val="000000" w:themeColor="text1"/>
          <w:sz w:val="20"/>
          <w:highlight w:val="none"/>
          <w:lang w:bidi="ar"/>
          <w14:textFill>
            <w14:solidFill>
              <w14:schemeClr w14:val="tx1"/>
            </w14:solidFill>
          </w14:textFill>
        </w:rPr>
        <w:t xml:space="preserve">供应商（电子签章）：</w:t>
      </w:r>
      <w:r/>
    </w:p>
    <w:p>
      <w:pPr>
        <w:jc w:val="left"/>
        <w:widowControl/>
        <w:rPr>
          <w:color w:val="000000" w:themeColor="text1"/>
          <w:highlight w:val="none"/>
          <w14:textFill>
            <w14:solidFill>
              <w14:schemeClr w14:val="tx1"/>
            </w14:solidFill>
          </w14:textFill>
        </w:rPr>
      </w:pPr>
      <w:r>
        <w:rPr>
          <w:rFonts w:hint="eastAsia" w:ascii="宋体" w:hAnsi="宋体" w:cs="宋体"/>
          <w:color w:val="000000" w:themeColor="text1"/>
          <w:sz w:val="20"/>
          <w:highlight w:val="none"/>
          <w:lang w:bidi="ar"/>
          <w14:textFill>
            <w14:solidFill>
              <w14:schemeClr w14:val="tx1"/>
            </w14:solidFill>
          </w14:textFill>
        </w:rPr>
        <w:t xml:space="preserve">说明：如果行数不够，请自行增加。</w:t>
      </w:r>
      <w:r/>
    </w:p>
    <w:p>
      <w:pPr>
        <w:rPr>
          <w:b/>
          <w:color w:val="000000" w:themeColor="text1"/>
          <w:sz w:val="22"/>
          <w:szCs w:val="21"/>
          <w:highlight w:val="none"/>
          <w14:textFill>
            <w14:solidFill>
              <w14:schemeClr w14:val="tx1"/>
            </w14:solidFill>
          </w14:textFill>
        </w:rPr>
      </w:pPr>
      <w:r>
        <w:rPr>
          <w:b/>
          <w:color w:val="000000" w:themeColor="text1"/>
          <w:sz w:val="22"/>
          <w:szCs w:val="21"/>
          <w:highlight w:val="none"/>
          <w14:textFill>
            <w14:solidFill>
              <w14:schemeClr w14:val="tx1"/>
            </w14:solidFill>
          </w14:textFill>
        </w:rPr>
      </w:r>
      <w:r/>
    </w:p>
    <w:p>
      <w:pPr>
        <w:rPr>
          <w:b/>
          <w:color w:val="000000" w:themeColor="text1"/>
          <w:sz w:val="22"/>
          <w:szCs w:val="21"/>
          <w:highlight w:val="none"/>
          <w14:textFill>
            <w14:solidFill>
              <w14:schemeClr w14:val="tx1"/>
            </w14:solidFill>
          </w14:textFill>
        </w:rPr>
      </w:pPr>
      <w:r>
        <w:rPr>
          <w:b/>
          <w:color w:val="000000" w:themeColor="text1"/>
          <w:sz w:val="22"/>
          <w:szCs w:val="21"/>
          <w:highlight w:val="none"/>
          <w14:textFill>
            <w14:solidFill>
              <w14:schemeClr w14:val="tx1"/>
            </w14:solidFill>
          </w14:textFill>
        </w:rPr>
      </w:r>
      <w:r/>
    </w:p>
    <w:p>
      <w:pPr>
        <w:rPr>
          <w:b/>
          <w:color w:val="000000" w:themeColor="text1"/>
          <w:sz w:val="22"/>
          <w:szCs w:val="21"/>
          <w:highlight w:val="none"/>
          <w14:textFill>
            <w14:solidFill>
              <w14:schemeClr w14:val="tx1"/>
            </w14:solidFill>
          </w14:textFill>
        </w:rPr>
      </w:pPr>
      <w:r>
        <w:rPr>
          <w:b/>
          <w:color w:val="000000" w:themeColor="text1"/>
          <w:sz w:val="22"/>
          <w:szCs w:val="21"/>
          <w:highlight w:val="none"/>
          <w14:textFill>
            <w14:solidFill>
              <w14:schemeClr w14:val="tx1"/>
            </w14:solidFill>
          </w14:textFill>
        </w:rPr>
      </w:r>
      <w:r/>
    </w:p>
    <w:p>
      <w:pPr>
        <w:rPr>
          <w:b/>
          <w:color w:val="000000" w:themeColor="text1"/>
          <w:sz w:val="22"/>
          <w:szCs w:val="21"/>
          <w:highlight w:val="none"/>
          <w14:textFill>
            <w14:solidFill>
              <w14:schemeClr w14:val="tx1"/>
            </w14:solidFill>
          </w14:textFill>
        </w:rPr>
      </w:pPr>
      <w:r>
        <w:rPr>
          <w:rFonts w:hint="eastAsia"/>
          <w:b/>
          <w:color w:val="000000" w:themeColor="text1"/>
          <w:sz w:val="22"/>
          <w:szCs w:val="21"/>
          <w:highlight w:val="none"/>
          <w14:textFill>
            <w14:solidFill>
              <w14:schemeClr w14:val="tx1"/>
            </w14:solidFill>
          </w14:textFill>
        </w:rPr>
        <w:t xml:space="preserve">附件一、中小企业声明函格式</w:t>
      </w:r>
      <w:r/>
    </w:p>
    <w:p>
      <w:pPr>
        <w:jc w:val="center"/>
        <w:rPr>
          <w:color w:val="000000" w:themeColor="text1"/>
          <w:sz w:val="22"/>
          <w:szCs w:val="21"/>
          <w:highlight w:val="none"/>
          <w14:textFill>
            <w14:solidFill>
              <w14:schemeClr w14:val="tx1"/>
            </w14:solidFill>
          </w14:textFill>
        </w:rPr>
      </w:pPr>
      <w:r>
        <w:rPr>
          <w:rFonts w:hint="eastAsia" w:ascii="黑体" w:eastAsia="黑体"/>
          <w:color w:val="000000" w:themeColor="text1"/>
          <w:sz w:val="40"/>
          <w:szCs w:val="40"/>
          <w:highlight w:val="none"/>
          <w14:textFill>
            <w14:solidFill>
              <w14:schemeClr w14:val="tx1"/>
            </w14:solidFill>
          </w14:textFill>
        </w:rPr>
        <w:t xml:space="preserve">中小企业声明函（工程、服务）</w:t>
      </w:r>
      <w:r/>
    </w:p>
    <w:p>
      <w:pPr>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r>
      <w:r/>
    </w:p>
    <w:p>
      <w:pPr>
        <w:ind w:firstLine="420"/>
        <w:spacing w:line="360" w:lineRule="auto"/>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color w:val="000000" w:themeColor="text1"/>
          <w:sz w:val="22"/>
          <w:szCs w:val="21"/>
          <w:highlight w:val="none"/>
          <w:u w:val="single"/>
          <w14:textFill>
            <w14:solidFill>
              <w14:schemeClr w14:val="tx1"/>
            </w14:solidFill>
          </w14:textFill>
        </w:rPr>
        <w:t xml:space="preserve">（单位名称）</w:t>
      </w:r>
      <w:r>
        <w:rPr>
          <w:color w:val="000000" w:themeColor="text1"/>
          <w:sz w:val="22"/>
          <w:szCs w:val="21"/>
          <w:highlight w:val="none"/>
          <w14:textFill>
            <w14:solidFill>
              <w14:schemeClr w14:val="tx1"/>
            </w14:solidFill>
          </w14:textFill>
        </w:rPr>
        <w:t xml:space="preserve">的</w:t>
      </w:r>
      <w:r>
        <w:rPr>
          <w:color w:val="000000" w:themeColor="text1"/>
          <w:sz w:val="22"/>
          <w:szCs w:val="21"/>
          <w:highlight w:val="none"/>
          <w:u w:val="single"/>
          <w14:textFill>
            <w14:solidFill>
              <w14:schemeClr w14:val="tx1"/>
            </w14:solidFill>
          </w14:textFill>
        </w:rPr>
        <w:t xml:space="preserve">（项目名称）</w:t>
      </w:r>
      <w:r>
        <w:rPr>
          <w:color w:val="000000" w:themeColor="text1"/>
          <w:sz w:val="22"/>
          <w:szCs w:val="21"/>
          <w:highlight w:val="none"/>
          <w14:textFill>
            <w14:solidFill>
              <w14:schemeClr w14:val="tx1"/>
            </w14:solidFill>
          </w14:textFill>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spacing w:line="360" w:lineRule="auto"/>
        <w:rPr>
          <w:color w:val="000000" w:themeColor="text1"/>
          <w:sz w:val="22"/>
          <w:szCs w:val="21"/>
          <w:highlight w:val="none"/>
          <w14:textFill>
            <w14:solidFill>
              <w14:schemeClr w14:val="tx1"/>
            </w14:solidFill>
          </w14:textFill>
        </w:rPr>
      </w:pPr>
      <w:r>
        <w:rPr>
          <w:rFonts w:hint="eastAsia"/>
          <w:color w:val="000000" w:themeColor="text1"/>
          <w:sz w:val="22"/>
          <w:szCs w:val="21"/>
          <w:highlight w:val="none"/>
          <w14:textFill>
            <w14:solidFill>
              <w14:schemeClr w14:val="tx1"/>
            </w14:solidFill>
          </w14:textFill>
        </w:rPr>
        <w:t xml:space="preserve">1、</w:t>
      </w:r>
      <w:r>
        <w:rPr>
          <w:color w:val="000000" w:themeColor="text1"/>
          <w:sz w:val="22"/>
          <w:szCs w:val="21"/>
          <w:highlight w:val="none"/>
          <w:u w:val="single"/>
          <w14:textFill>
            <w14:solidFill>
              <w14:schemeClr w14:val="tx1"/>
            </w14:solidFill>
          </w14:textFill>
        </w:rPr>
        <w:t xml:space="preserve">（标的名称）</w:t>
      </w:r>
      <w:r>
        <w:rPr>
          <w:color w:val="000000" w:themeColor="text1"/>
          <w:sz w:val="22"/>
          <w:szCs w:val="21"/>
          <w:highlight w:val="none"/>
          <w14:textFill>
            <w14:solidFill>
              <w14:schemeClr w14:val="tx1"/>
            </w14:solidFill>
          </w14:textFill>
        </w:rPr>
        <w:t xml:space="preserve">，属于</w:t>
      </w:r>
      <w:r>
        <w:rPr>
          <w:color w:val="000000" w:themeColor="text1"/>
          <w:sz w:val="22"/>
          <w:szCs w:val="21"/>
          <w:highlight w:val="none"/>
          <w:u w:val="single"/>
          <w14:textFill>
            <w14:solidFill>
              <w14:schemeClr w14:val="tx1"/>
            </w14:solidFill>
          </w14:textFill>
        </w:rPr>
        <w:t xml:space="preserve">（采购文件中明确的所属行业）</w:t>
      </w:r>
      <w:r>
        <w:rPr>
          <w:color w:val="000000" w:themeColor="text1"/>
          <w:sz w:val="22"/>
          <w:szCs w:val="21"/>
          <w:highlight w:val="none"/>
          <w14:textFill>
            <w14:solidFill>
              <w14:schemeClr w14:val="tx1"/>
            </w14:solidFill>
          </w14:textFill>
        </w:rPr>
        <w:t xml:space="preserve">；承建（承接）企业为</w:t>
      </w:r>
      <w:r>
        <w:rPr>
          <w:color w:val="000000" w:themeColor="text1"/>
          <w:sz w:val="22"/>
          <w:szCs w:val="21"/>
          <w:highlight w:val="none"/>
          <w:u w:val="single"/>
          <w14:textFill>
            <w14:solidFill>
              <w14:schemeClr w14:val="tx1"/>
            </w14:solidFill>
          </w14:textFill>
        </w:rPr>
        <w:t xml:space="preserve">（企业名称）</w:t>
      </w:r>
      <w:r>
        <w:rPr>
          <w:color w:val="000000" w:themeColor="text1"/>
          <w:sz w:val="22"/>
          <w:szCs w:val="21"/>
          <w:highlight w:val="none"/>
          <w14:textFill>
            <w14:solidFill>
              <w14:schemeClr w14:val="tx1"/>
            </w14:solidFill>
          </w14:textFill>
        </w:rPr>
        <w:t xml:space="preserve">，从业人员</w:t>
      </w:r>
      <w:r>
        <w:rPr>
          <w:color w:val="000000" w:themeColor="text1"/>
          <w:sz w:val="22"/>
          <w:szCs w:val="21"/>
          <w:highlight w:val="none"/>
          <w:u w:val="single"/>
          <w14:textFill>
            <w14:solidFill>
              <w14:schemeClr w14:val="tx1"/>
            </w14:solidFill>
          </w14:textFill>
        </w:rPr>
        <w:tab/>
      </w:r>
      <w:r>
        <w:rPr>
          <w:color w:val="000000" w:themeColor="text1"/>
          <w:sz w:val="22"/>
          <w:szCs w:val="21"/>
          <w:highlight w:val="none"/>
          <w14:textFill>
            <w14:solidFill>
              <w14:schemeClr w14:val="tx1"/>
            </w14:solidFill>
          </w14:textFill>
        </w:rPr>
        <w:t xml:space="preserve">人，营业收入为</w:t>
      </w:r>
      <w:r>
        <w:rPr>
          <w:color w:val="000000" w:themeColor="text1"/>
          <w:sz w:val="22"/>
          <w:szCs w:val="21"/>
          <w:highlight w:val="none"/>
          <w:u w:val="single"/>
          <w14:textFill>
            <w14:solidFill>
              <w14:schemeClr w14:val="tx1"/>
            </w14:solidFill>
          </w14:textFill>
        </w:rPr>
        <w:tab/>
      </w:r>
      <w:r>
        <w:rPr>
          <w:color w:val="000000" w:themeColor="text1"/>
          <w:sz w:val="22"/>
          <w:szCs w:val="21"/>
          <w:highlight w:val="none"/>
          <w14:textFill>
            <w14:solidFill>
              <w14:schemeClr w14:val="tx1"/>
            </w14:solidFill>
          </w14:textFill>
        </w:rPr>
        <w:t xml:space="preserve">万元，资产总额为万元，属于</w:t>
      </w:r>
      <w:r>
        <w:rPr>
          <w:color w:val="000000" w:themeColor="text1"/>
          <w:sz w:val="22"/>
          <w:szCs w:val="21"/>
          <w:highlight w:val="none"/>
          <w:u w:val="single"/>
          <w14:textFill>
            <w14:solidFill>
              <w14:schemeClr w14:val="tx1"/>
            </w14:solidFill>
          </w14:textFill>
        </w:rPr>
        <w:t xml:space="preserve">（中型企业、小型企业、微型企业）</w:t>
      </w:r>
      <w:r>
        <w:rPr>
          <w:color w:val="000000" w:themeColor="text1"/>
          <w:sz w:val="22"/>
          <w:szCs w:val="21"/>
          <w:highlight w:val="none"/>
          <w14:textFill>
            <w14:solidFill>
              <w14:schemeClr w14:val="tx1"/>
            </w14:solidFill>
          </w14:textFill>
        </w:rPr>
        <w:t xml:space="preserve">；</w:t>
      </w:r>
      <w:r/>
    </w:p>
    <w:p>
      <w:pPr>
        <w:ind w:firstLine="420"/>
        <w:spacing w:line="360" w:lineRule="auto"/>
        <w:rPr>
          <w:color w:val="000000" w:themeColor="text1"/>
          <w:sz w:val="22"/>
          <w:szCs w:val="21"/>
          <w:highlight w:val="none"/>
          <w14:textFill>
            <w14:solidFill>
              <w14:schemeClr w14:val="tx1"/>
            </w14:solidFill>
          </w14:textFill>
        </w:rPr>
      </w:pPr>
      <w:r>
        <w:rPr>
          <w:rFonts w:hint="eastAsia"/>
          <w:color w:val="000000" w:themeColor="text1"/>
          <w:sz w:val="22"/>
          <w:szCs w:val="21"/>
          <w:highlight w:val="none"/>
          <w14:textFill>
            <w14:solidFill>
              <w14:schemeClr w14:val="tx1"/>
            </w14:solidFill>
          </w14:textFill>
        </w:rPr>
        <w:t xml:space="preserve">2、</w:t>
      </w:r>
      <w:r>
        <w:rPr>
          <w:color w:val="000000" w:themeColor="text1"/>
          <w:sz w:val="22"/>
          <w:szCs w:val="21"/>
          <w:highlight w:val="none"/>
          <w:u w:val="single"/>
          <w14:textFill>
            <w14:solidFill>
              <w14:schemeClr w14:val="tx1"/>
            </w14:solidFill>
          </w14:textFill>
        </w:rPr>
        <w:t xml:space="preserve">（标的名称）</w:t>
      </w:r>
      <w:r>
        <w:rPr>
          <w:color w:val="000000" w:themeColor="text1"/>
          <w:sz w:val="22"/>
          <w:szCs w:val="21"/>
          <w:highlight w:val="none"/>
          <w14:textFill>
            <w14:solidFill>
              <w14:schemeClr w14:val="tx1"/>
            </w14:solidFill>
          </w14:textFill>
        </w:rPr>
        <w:t xml:space="preserve">，属于</w:t>
      </w:r>
      <w:r>
        <w:rPr>
          <w:color w:val="000000" w:themeColor="text1"/>
          <w:sz w:val="22"/>
          <w:szCs w:val="21"/>
          <w:highlight w:val="none"/>
          <w:u w:val="single"/>
          <w14:textFill>
            <w14:solidFill>
              <w14:schemeClr w14:val="tx1"/>
            </w14:solidFill>
          </w14:textFill>
        </w:rPr>
        <w:t xml:space="preserve">（采购文件中明确的所属行业）</w:t>
      </w:r>
      <w:r>
        <w:rPr>
          <w:color w:val="000000" w:themeColor="text1"/>
          <w:sz w:val="22"/>
          <w:szCs w:val="21"/>
          <w:highlight w:val="none"/>
          <w14:textFill>
            <w14:solidFill>
              <w14:schemeClr w14:val="tx1"/>
            </w14:solidFill>
          </w14:textFill>
        </w:rPr>
        <w:t xml:space="preserve">；承建（承接）企业为</w:t>
      </w:r>
      <w:r>
        <w:rPr>
          <w:color w:val="000000" w:themeColor="text1"/>
          <w:sz w:val="22"/>
          <w:szCs w:val="21"/>
          <w:highlight w:val="none"/>
          <w:u w:val="single"/>
          <w14:textFill>
            <w14:solidFill>
              <w14:schemeClr w14:val="tx1"/>
            </w14:solidFill>
          </w14:textFill>
        </w:rPr>
        <w:t xml:space="preserve">（企业名称）</w:t>
      </w:r>
      <w:r>
        <w:rPr>
          <w:color w:val="000000" w:themeColor="text1"/>
          <w:sz w:val="22"/>
          <w:szCs w:val="21"/>
          <w:highlight w:val="none"/>
          <w14:textFill>
            <w14:solidFill>
              <w14:schemeClr w14:val="tx1"/>
            </w14:solidFill>
          </w14:textFill>
        </w:rPr>
        <w:t xml:space="preserve">，从业人员</w:t>
      </w:r>
      <w:r>
        <w:rPr>
          <w:color w:val="000000" w:themeColor="text1"/>
          <w:sz w:val="22"/>
          <w:szCs w:val="21"/>
          <w:highlight w:val="none"/>
          <w:u w:val="single"/>
          <w14:textFill>
            <w14:solidFill>
              <w14:schemeClr w14:val="tx1"/>
            </w14:solidFill>
          </w14:textFill>
        </w:rPr>
        <w:tab/>
      </w:r>
      <w:r>
        <w:rPr>
          <w:color w:val="000000" w:themeColor="text1"/>
          <w:sz w:val="22"/>
          <w:szCs w:val="21"/>
          <w:highlight w:val="none"/>
          <w14:textFill>
            <w14:solidFill>
              <w14:schemeClr w14:val="tx1"/>
            </w14:solidFill>
          </w14:textFill>
        </w:rPr>
        <w:t xml:space="preserve">人，营业收入为</w:t>
      </w:r>
      <w:r>
        <w:rPr>
          <w:color w:val="000000" w:themeColor="text1"/>
          <w:sz w:val="22"/>
          <w:szCs w:val="21"/>
          <w:highlight w:val="none"/>
          <w:u w:val="single"/>
          <w14:textFill>
            <w14:solidFill>
              <w14:schemeClr w14:val="tx1"/>
            </w14:solidFill>
          </w14:textFill>
        </w:rPr>
        <w:tab/>
      </w:r>
      <w:r>
        <w:rPr>
          <w:color w:val="000000" w:themeColor="text1"/>
          <w:sz w:val="22"/>
          <w:szCs w:val="21"/>
          <w:highlight w:val="none"/>
          <w14:textFill>
            <w14:solidFill>
              <w14:schemeClr w14:val="tx1"/>
            </w14:solidFill>
          </w14:textFill>
        </w:rPr>
        <w:t xml:space="preserve">万元，资产总额为</w:t>
      </w:r>
      <w:r>
        <w:rPr>
          <w:color w:val="000000" w:themeColor="text1"/>
          <w:sz w:val="22"/>
          <w:szCs w:val="21"/>
          <w:highlight w:val="none"/>
          <w:u w:val="single"/>
          <w14:textFill>
            <w14:solidFill>
              <w14:schemeClr w14:val="tx1"/>
            </w14:solidFill>
          </w14:textFill>
        </w:rPr>
        <w:tab/>
      </w:r>
      <w:r>
        <w:rPr>
          <w:color w:val="000000" w:themeColor="text1"/>
          <w:sz w:val="22"/>
          <w:szCs w:val="21"/>
          <w:highlight w:val="none"/>
          <w14:textFill>
            <w14:solidFill>
              <w14:schemeClr w14:val="tx1"/>
            </w14:solidFill>
          </w14:textFill>
        </w:rPr>
        <w:t xml:space="preserve">万元，属于</w:t>
      </w:r>
      <w:r>
        <w:rPr>
          <w:color w:val="000000" w:themeColor="text1"/>
          <w:sz w:val="22"/>
          <w:szCs w:val="21"/>
          <w:highlight w:val="none"/>
          <w:u w:val="single"/>
          <w14:textFill>
            <w14:solidFill>
              <w14:schemeClr w14:val="tx1"/>
            </w14:solidFill>
          </w14:textFill>
        </w:rPr>
        <w:t xml:space="preserve">（中型企业、小型企业、微型企业）</w:t>
      </w:r>
      <w:r>
        <w:rPr>
          <w:color w:val="000000" w:themeColor="text1"/>
          <w:sz w:val="22"/>
          <w:szCs w:val="21"/>
          <w:highlight w:val="none"/>
          <w14:textFill>
            <w14:solidFill>
              <w14:schemeClr w14:val="tx1"/>
            </w14:solidFill>
          </w14:textFill>
        </w:rPr>
        <w:t xml:space="preserve">；</w:t>
      </w:r>
      <w:r/>
    </w:p>
    <w:p>
      <w:pPr>
        <w:ind w:firstLine="420"/>
        <w:spacing w:line="360" w:lineRule="auto"/>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t xml:space="preserve">……</w:t>
      </w:r>
      <w:r/>
    </w:p>
    <w:p>
      <w:pPr>
        <w:ind w:firstLine="420"/>
        <w:spacing w:line="360" w:lineRule="auto"/>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t xml:space="preserve">本企业对上述声明内容的真实性负责。如有虚假，将依法承担相应责任。</w:t>
      </w:r>
      <w:r/>
    </w:p>
    <w:p>
      <w:pPr>
        <w:rPr>
          <w:rFonts w:ascii="宋体" w:hAnsi="宋体" w:cs="宋体"/>
          <w:color w:val="000000" w:themeColor="text1"/>
          <w:sz w:val="22"/>
          <w:szCs w:val="21"/>
          <w:highlight w:val="none"/>
          <w14:textFill>
            <w14:solidFill>
              <w14:schemeClr w14:val="tx1"/>
            </w14:solidFill>
          </w14:textFill>
        </w:rPr>
      </w:pPr>
      <w:r>
        <w:rPr>
          <w:rFonts w:ascii="宋体" w:hAnsi="宋体" w:cs="宋体"/>
          <w:color w:val="000000" w:themeColor="text1"/>
          <w:sz w:val="22"/>
          <w:szCs w:val="21"/>
          <w:highlight w:val="none"/>
          <w14:textFill>
            <w14:solidFill>
              <w14:schemeClr w14:val="tx1"/>
            </w14:solidFill>
          </w14:textFill>
        </w:rPr>
      </w:r>
      <w:r/>
    </w:p>
    <w:p>
      <w:pPr>
        <w:rPr>
          <w:rFonts w:ascii="宋体" w:hAnsi="宋体" w:cs="宋体"/>
          <w:color w:val="000000" w:themeColor="text1"/>
          <w:sz w:val="22"/>
          <w:szCs w:val="21"/>
          <w:highlight w:val="none"/>
          <w14:textFill>
            <w14:solidFill>
              <w14:schemeClr w14:val="tx1"/>
            </w14:solidFill>
          </w14:textFill>
        </w:rPr>
      </w:pPr>
      <w:r>
        <w:rPr>
          <w:rFonts w:ascii="宋体" w:hAnsi="宋体" w:cs="宋体"/>
          <w:color w:val="000000" w:themeColor="text1"/>
          <w:sz w:val="22"/>
          <w:szCs w:val="21"/>
          <w:highlight w:val="none"/>
          <w14:textFill>
            <w14:solidFill>
              <w14:schemeClr w14:val="tx1"/>
            </w14:solidFill>
          </w14:textFill>
        </w:rPr>
      </w:r>
      <w:r/>
    </w:p>
    <w:p>
      <w:pPr>
        <w:jc w:val="center"/>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           供应商（电子签章）：</w:t>
      </w:r>
      <w:r/>
    </w:p>
    <w:p>
      <w:pPr>
        <w:jc w:val="center"/>
        <w:spacing w:line="360" w:lineRule="auto"/>
        <w:rPr>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日期：</w:t>
      </w:r>
      <w:r/>
    </w:p>
    <w:p>
      <w:pPr>
        <w:jc w:val="left"/>
        <w:spacing w:line="360" w:lineRule="auto"/>
        <w:rPr>
          <w:rFonts w:ascii="宋体" w:hAnsi="宋体" w:cs="宋体"/>
          <w:b/>
          <w:bCs/>
          <w:color w:val="000000" w:themeColor="text1"/>
          <w:sz w:val="22"/>
          <w:szCs w:val="21"/>
          <w:highlight w:val="none"/>
          <w14:textFill>
            <w14:solidFill>
              <w14:schemeClr w14:val="tx1"/>
            </w14:solidFill>
          </w14:textFill>
        </w:rPr>
      </w:pPr>
      <w:r>
        <w:rPr>
          <w:rFonts w:hint="eastAsia" w:ascii="宋体" w:hAnsi="宋体" w:cs="宋体"/>
          <w:b/>
          <w:bCs/>
          <w:color w:val="000000" w:themeColor="text1"/>
          <w:sz w:val="22"/>
          <w:szCs w:val="21"/>
          <w:highlight w:val="none"/>
          <w14:textFill>
            <w14:solidFill>
              <w14:schemeClr w14:val="tx1"/>
            </w14:solidFill>
          </w14:textFill>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注2：从业人员、营业收入、资产总额填报上一年度数据，无上一年度数据的新成立企业可不填报。</w:t>
      </w:r>
      <w:r/>
    </w:p>
    <w:p>
      <w:pPr>
        <w:spacing w:line="240" w:lineRule="atLeast"/>
        <w:widowControl/>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注3：供应商如不提供此声明函，价格将不做相应扣除。</w:t>
      </w:r>
      <w:r/>
    </w:p>
    <w:p>
      <w:pPr>
        <w:spacing w:line="240" w:lineRule="atLeast"/>
        <w:widowControl/>
        <w:rPr>
          <w:rFonts w:ascii="宋体" w:hAnsi="宋体" w:cs="宋体"/>
          <w:color w:val="000000" w:themeColor="text1"/>
          <w:sz w:val="22"/>
          <w:szCs w:val="21"/>
          <w:highlight w:val="none"/>
          <w14:textFill>
            <w14:solidFill>
              <w14:schemeClr w14:val="tx1"/>
            </w14:solidFill>
          </w14:textFill>
        </w:rPr>
      </w:pPr>
      <w:r>
        <w:rPr>
          <w:rFonts w:ascii="宋体" w:hAnsi="宋体" w:cs="宋体"/>
          <w:color w:val="000000" w:themeColor="text1"/>
          <w:sz w:val="22"/>
          <w:szCs w:val="21"/>
          <w:highlight w:val="none"/>
          <w14:textFill>
            <w14:solidFill>
              <w14:schemeClr w14:val="tx1"/>
            </w14:solidFill>
          </w14:textFill>
        </w:rPr>
      </w:r>
      <w:r/>
    </w:p>
    <w:p>
      <w:pPr>
        <w:spacing w:line="240" w:lineRule="atLeast"/>
        <w:widowControl/>
        <w:rPr>
          <w:b/>
          <w:color w:val="000000" w:themeColor="text1"/>
          <w:sz w:val="22"/>
          <w:szCs w:val="21"/>
          <w:highlight w:val="none"/>
          <w14:textFill>
            <w14:solidFill>
              <w14:schemeClr w14:val="tx1"/>
            </w14:solidFill>
          </w14:textFill>
        </w:rPr>
      </w:pPr>
      <w:r>
        <w:rPr>
          <w:b/>
          <w:color w:val="000000" w:themeColor="text1"/>
          <w:sz w:val="22"/>
          <w:szCs w:val="21"/>
          <w:highlight w:val="none"/>
          <w14:textFill>
            <w14:solidFill>
              <w14:schemeClr w14:val="tx1"/>
            </w14:solidFill>
          </w14:textFill>
        </w:rPr>
      </w:r>
      <w:r/>
    </w:p>
    <w:p>
      <w:pPr>
        <w:spacing w:line="240" w:lineRule="atLeast"/>
        <w:widowControl/>
        <w:rPr>
          <w:b/>
          <w:color w:val="000000" w:themeColor="text1"/>
          <w:sz w:val="22"/>
          <w:szCs w:val="21"/>
          <w:highlight w:val="none"/>
          <w14:textFill>
            <w14:solidFill>
              <w14:schemeClr w14:val="tx1"/>
            </w14:solidFill>
          </w14:textFill>
        </w:rPr>
      </w:pPr>
      <w:r>
        <w:rPr>
          <w:b/>
          <w:color w:val="000000" w:themeColor="text1"/>
          <w:sz w:val="22"/>
          <w:szCs w:val="21"/>
          <w:highlight w:val="none"/>
          <w14:textFill>
            <w14:solidFill>
              <w14:schemeClr w14:val="tx1"/>
            </w14:solidFill>
          </w14:textFill>
        </w:rPr>
      </w:r>
      <w:r/>
    </w:p>
    <w:p>
      <w:pPr>
        <w:spacing w:line="240" w:lineRule="atLeast"/>
        <w:widowControl/>
        <w:rPr>
          <w:b/>
          <w:color w:val="000000" w:themeColor="text1"/>
          <w:sz w:val="22"/>
          <w:szCs w:val="21"/>
          <w:highlight w:val="none"/>
          <w14:textFill>
            <w14:solidFill>
              <w14:schemeClr w14:val="tx1"/>
            </w14:solidFill>
          </w14:textFill>
        </w:rPr>
      </w:pPr>
      <w:r>
        <w:rPr>
          <w:b/>
          <w:color w:val="000000" w:themeColor="text1"/>
          <w:sz w:val="22"/>
          <w:szCs w:val="21"/>
          <w:highlight w:val="none"/>
          <w14:textFill>
            <w14:solidFill>
              <w14:schemeClr w14:val="tx1"/>
            </w14:solidFill>
          </w14:textFill>
        </w:rPr>
      </w:r>
      <w:r/>
    </w:p>
    <w:p>
      <w:pPr>
        <w:spacing w:line="240" w:lineRule="atLeast"/>
        <w:widowControl/>
        <w:rPr>
          <w:b/>
          <w:color w:val="000000" w:themeColor="text1"/>
          <w:sz w:val="22"/>
          <w:szCs w:val="21"/>
          <w:highlight w:val="none"/>
          <w14:textFill>
            <w14:solidFill>
              <w14:schemeClr w14:val="tx1"/>
            </w14:solidFill>
          </w14:textFill>
        </w:rPr>
      </w:pPr>
      <w:r>
        <w:rPr>
          <w:b/>
          <w:color w:val="000000" w:themeColor="text1"/>
          <w:sz w:val="22"/>
          <w:szCs w:val="21"/>
          <w:highlight w:val="none"/>
          <w14:textFill>
            <w14:solidFill>
              <w14:schemeClr w14:val="tx1"/>
            </w14:solidFill>
          </w14:textFill>
        </w:rPr>
      </w:r>
      <w:r/>
    </w:p>
    <w:p>
      <w:pPr>
        <w:spacing w:line="240" w:lineRule="atLeast"/>
        <w:widowControl/>
        <w:rPr>
          <w:b/>
          <w:color w:val="000000" w:themeColor="text1"/>
          <w:sz w:val="22"/>
          <w:szCs w:val="21"/>
          <w:highlight w:val="none"/>
          <w14:textFill>
            <w14:solidFill>
              <w14:schemeClr w14:val="tx1"/>
            </w14:solidFill>
          </w14:textFill>
        </w:rPr>
      </w:pPr>
      <w:r>
        <w:rPr>
          <w:b/>
          <w:color w:val="000000" w:themeColor="text1"/>
          <w:sz w:val="22"/>
          <w:szCs w:val="21"/>
          <w:highlight w:val="none"/>
          <w14:textFill>
            <w14:solidFill>
              <w14:schemeClr w14:val="tx1"/>
            </w14:solidFill>
          </w14:textFill>
        </w:rPr>
      </w:r>
      <w:r/>
    </w:p>
    <w:p>
      <w:pPr>
        <w:spacing w:line="240" w:lineRule="atLeast"/>
        <w:widowControl/>
        <w:rPr>
          <w:b/>
          <w:color w:val="000000" w:themeColor="text1"/>
          <w:sz w:val="22"/>
          <w:szCs w:val="21"/>
          <w:highlight w:val="none"/>
          <w14:textFill>
            <w14:solidFill>
              <w14:schemeClr w14:val="tx1"/>
            </w14:solidFill>
          </w14:textFill>
        </w:rPr>
      </w:pPr>
      <w:r>
        <w:rPr>
          <w:b/>
          <w:color w:val="000000" w:themeColor="text1"/>
          <w:sz w:val="22"/>
          <w:szCs w:val="21"/>
          <w:highlight w:val="none"/>
          <w14:textFill>
            <w14:solidFill>
              <w14:schemeClr w14:val="tx1"/>
            </w14:solidFill>
          </w14:textFill>
        </w:rPr>
      </w:r>
      <w:r/>
    </w:p>
    <w:p>
      <w:pPr>
        <w:spacing w:line="240" w:lineRule="atLeast"/>
        <w:widowControl/>
        <w:rPr>
          <w:b/>
          <w:color w:val="000000" w:themeColor="text1"/>
          <w:sz w:val="22"/>
          <w:szCs w:val="21"/>
          <w:highlight w:val="none"/>
          <w14:textFill>
            <w14:solidFill>
              <w14:schemeClr w14:val="tx1"/>
            </w14:solidFill>
          </w14:textFill>
        </w:rPr>
      </w:pPr>
      <w:r>
        <w:rPr>
          <w:b/>
          <w:color w:val="000000" w:themeColor="text1"/>
          <w:sz w:val="22"/>
          <w:szCs w:val="21"/>
          <w:highlight w:val="none"/>
          <w14:textFill>
            <w14:solidFill>
              <w14:schemeClr w14:val="tx1"/>
            </w14:solidFill>
          </w14:textFill>
        </w:rPr>
      </w:r>
      <w:r/>
    </w:p>
    <w:p>
      <w:pPr>
        <w:spacing w:line="240" w:lineRule="atLeast"/>
        <w:widowControl/>
        <w:rPr>
          <w:b/>
          <w:color w:val="000000" w:themeColor="text1"/>
          <w:sz w:val="22"/>
          <w:szCs w:val="21"/>
          <w:highlight w:val="none"/>
          <w14:textFill>
            <w14:solidFill>
              <w14:schemeClr w14:val="tx1"/>
            </w14:solidFill>
          </w14:textFill>
        </w:rPr>
      </w:pPr>
      <w:r>
        <w:rPr>
          <w:b/>
          <w:color w:val="000000" w:themeColor="text1"/>
          <w:sz w:val="22"/>
          <w:szCs w:val="21"/>
          <w:highlight w:val="none"/>
          <w14:textFill>
            <w14:solidFill>
              <w14:schemeClr w14:val="tx1"/>
            </w14:solidFill>
          </w14:textFill>
        </w:rPr>
      </w:r>
      <w:r/>
    </w:p>
    <w:p>
      <w:pPr>
        <w:spacing w:line="240" w:lineRule="atLeast"/>
        <w:widowControl/>
        <w:rPr>
          <w:b/>
          <w:color w:val="000000" w:themeColor="text1"/>
          <w:sz w:val="22"/>
          <w:szCs w:val="21"/>
          <w:highlight w:val="none"/>
          <w14:textFill>
            <w14:solidFill>
              <w14:schemeClr w14:val="tx1"/>
            </w14:solidFill>
          </w14:textFill>
        </w:rPr>
      </w:pPr>
      <w:r>
        <w:rPr>
          <w:b/>
          <w:color w:val="000000" w:themeColor="text1"/>
          <w:sz w:val="22"/>
          <w:szCs w:val="21"/>
          <w:highlight w:val="none"/>
          <w14:textFill>
            <w14:solidFill>
              <w14:schemeClr w14:val="tx1"/>
            </w14:solidFill>
          </w14:textFill>
        </w:rPr>
      </w:r>
      <w:r/>
    </w:p>
    <w:p>
      <w:pPr>
        <w:spacing w:line="240" w:lineRule="atLeast"/>
        <w:widowControl/>
        <w:rPr>
          <w:b/>
          <w:color w:val="000000" w:themeColor="text1"/>
          <w:sz w:val="22"/>
          <w:szCs w:val="21"/>
          <w:highlight w:val="none"/>
          <w14:textFill>
            <w14:solidFill>
              <w14:schemeClr w14:val="tx1"/>
            </w14:solidFill>
          </w14:textFill>
        </w:rPr>
      </w:pPr>
      <w:r>
        <w:rPr>
          <w:b/>
          <w:color w:val="000000" w:themeColor="text1"/>
          <w:sz w:val="22"/>
          <w:szCs w:val="21"/>
          <w:highlight w:val="none"/>
          <w14:textFill>
            <w14:solidFill>
              <w14:schemeClr w14:val="tx1"/>
            </w14:solidFill>
          </w14:textFill>
        </w:rPr>
      </w:r>
      <w:r/>
    </w:p>
    <w:p>
      <w:pPr>
        <w:spacing w:line="240" w:lineRule="atLeast"/>
        <w:widowControl/>
        <w:rPr>
          <w:b/>
          <w:color w:val="000000" w:themeColor="text1"/>
          <w:sz w:val="22"/>
          <w:szCs w:val="21"/>
          <w:highlight w:val="none"/>
          <w14:textFill>
            <w14:solidFill>
              <w14:schemeClr w14:val="tx1"/>
            </w14:solidFill>
          </w14:textFill>
        </w:rPr>
      </w:pPr>
      <w:r>
        <w:rPr>
          <w:b/>
          <w:color w:val="000000" w:themeColor="text1"/>
          <w:sz w:val="22"/>
          <w:szCs w:val="21"/>
          <w:highlight w:val="none"/>
          <w14:textFill>
            <w14:solidFill>
              <w14:schemeClr w14:val="tx1"/>
            </w14:solidFill>
          </w14:textFill>
        </w:rPr>
      </w:r>
      <w:r/>
    </w:p>
    <w:p>
      <w:pPr>
        <w:spacing w:line="240" w:lineRule="atLeast"/>
        <w:widowControl/>
        <w:rPr>
          <w:b/>
          <w:color w:val="000000" w:themeColor="text1"/>
          <w:sz w:val="22"/>
          <w:szCs w:val="21"/>
          <w:highlight w:val="none"/>
          <w14:textFill>
            <w14:solidFill>
              <w14:schemeClr w14:val="tx1"/>
            </w14:solidFill>
          </w14:textFill>
        </w:rPr>
      </w:pPr>
      <w:r>
        <w:rPr>
          <w:b/>
          <w:color w:val="000000" w:themeColor="text1"/>
          <w:sz w:val="22"/>
          <w:szCs w:val="21"/>
          <w:highlight w:val="none"/>
          <w14:textFill>
            <w14:solidFill>
              <w14:schemeClr w14:val="tx1"/>
            </w14:solidFill>
          </w14:textFill>
        </w:rPr>
      </w:r>
      <w:r/>
    </w:p>
    <w:p>
      <w:pPr>
        <w:spacing w:line="240" w:lineRule="atLeast"/>
        <w:widowControl/>
        <w:rPr>
          <w:b/>
          <w:color w:val="000000" w:themeColor="text1"/>
          <w:sz w:val="22"/>
          <w:szCs w:val="21"/>
          <w:highlight w:val="none"/>
          <w14:textFill>
            <w14:solidFill>
              <w14:schemeClr w14:val="tx1"/>
            </w14:solidFill>
          </w14:textFill>
        </w:rPr>
      </w:pPr>
      <w:r>
        <w:rPr>
          <w:rFonts w:hint="eastAsia"/>
          <w:b/>
          <w:color w:val="000000" w:themeColor="text1"/>
          <w:sz w:val="22"/>
          <w:szCs w:val="21"/>
          <w:highlight w:val="none"/>
          <w14:textFill>
            <w14:solidFill>
              <w14:schemeClr w14:val="tx1"/>
            </w14:solidFill>
          </w14:textFill>
        </w:rPr>
        <w:t xml:space="preserve">附件二、无重大违法记录声明格式</w:t>
      </w:r>
      <w:r/>
    </w:p>
    <w:p>
      <w:pPr>
        <w:spacing w:line="240" w:lineRule="atLeast"/>
        <w:widowControl/>
        <w:rPr>
          <w:b/>
          <w:color w:val="000000" w:themeColor="text1"/>
          <w:sz w:val="22"/>
          <w:szCs w:val="21"/>
          <w:highlight w:val="none"/>
          <w14:textFill>
            <w14:solidFill>
              <w14:schemeClr w14:val="tx1"/>
            </w14:solidFill>
          </w14:textFill>
        </w:rPr>
      </w:pPr>
      <w:r>
        <w:rPr>
          <w:b/>
          <w:color w:val="000000" w:themeColor="text1"/>
          <w:sz w:val="22"/>
          <w:szCs w:val="21"/>
          <w:highlight w:val="none"/>
          <w14:textFill>
            <w14:solidFill>
              <w14:schemeClr w14:val="tx1"/>
            </w14:solidFill>
          </w14:textFill>
        </w:rPr>
      </w:r>
      <w:r/>
    </w:p>
    <w:p>
      <w:pPr>
        <w:jc w:val="center"/>
        <w:rPr>
          <w:rFonts w:ascii="黑体" w:eastAsia="黑体"/>
          <w:color w:val="000000" w:themeColor="text1"/>
          <w:sz w:val="40"/>
          <w:szCs w:val="40"/>
          <w:highlight w:val="none"/>
          <w14:textFill>
            <w14:solidFill>
              <w14:schemeClr w14:val="tx1"/>
            </w14:solidFill>
          </w14:textFill>
        </w:rPr>
      </w:pPr>
      <w:r>
        <w:rPr>
          <w:rFonts w:hint="eastAsia" w:ascii="黑体" w:eastAsia="黑体"/>
          <w:color w:val="000000" w:themeColor="text1"/>
          <w:sz w:val="40"/>
          <w:szCs w:val="40"/>
          <w:highlight w:val="none"/>
          <w14:textFill>
            <w14:solidFill>
              <w14:schemeClr w14:val="tx1"/>
            </w14:solidFill>
          </w14:textFill>
        </w:rPr>
        <w:t xml:space="preserve">无重大违法记录声明</w:t>
      </w:r>
      <w:r/>
    </w:p>
    <w:p>
      <w:pPr>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jc w:val="left"/>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lang w:val="zh-CN"/>
          <w14:textFill>
            <w14:solidFill>
              <w14:schemeClr w14:val="tx1"/>
            </w14:solidFill>
          </w14:textFill>
        </w:rPr>
        <w:t xml:space="preserve">南京市中西医结合医院</w:t>
      </w:r>
      <w:r>
        <w:rPr>
          <w:rFonts w:hint="eastAsia" w:ascii="宋体" w:hAnsi="宋体"/>
          <w:color w:val="000000" w:themeColor="text1"/>
          <w:sz w:val="22"/>
          <w:szCs w:val="21"/>
          <w:highlight w:val="none"/>
          <w14:textFill>
            <w14:solidFill>
              <w14:schemeClr w14:val="tx1"/>
            </w14:solidFill>
          </w14:textFill>
        </w:rPr>
        <w:t xml:space="preserve">：</w:t>
      </w:r>
      <w:r/>
    </w:p>
    <w:p>
      <w:pPr>
        <w:ind w:firstLine="420"/>
        <w:rPr>
          <w:rFonts w:ascii="宋体" w:hAnsi="宋体"/>
          <w:color w:val="000000" w:themeColor="text1"/>
          <w:sz w:val="22"/>
          <w:szCs w:val="21"/>
          <w:highlight w:val="none"/>
          <w14:textFill>
            <w14:solidFill>
              <w14:schemeClr w14:val="tx1"/>
            </w14:solidFill>
          </w14:textFill>
        </w:rPr>
      </w:pPr>
      <w:r>
        <w:rPr>
          <w:rFonts w:ascii="宋体" w:hAnsi="宋体"/>
          <w:color w:val="000000" w:themeColor="text1"/>
          <w:sz w:val="22"/>
          <w:szCs w:val="21"/>
          <w:highlight w:val="none"/>
          <w14:textFill>
            <w14:solidFill>
              <w14:schemeClr w14:val="tx1"/>
            </w14:solidFill>
          </w14:textFill>
        </w:rPr>
      </w:r>
      <w:r/>
    </w:p>
    <w:p>
      <w:pPr>
        <w:ind w:firstLine="420"/>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    我单位                                       （供应商名称）郑重声明：</w:t>
      </w:r>
      <w:r/>
    </w:p>
    <w:p>
      <w:pPr>
        <w:ind w:firstLine="420"/>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    参加政府采购活动前3年内在经营活动中        （在下划线上如实填写：有或没有）重大违法记录。</w:t>
      </w:r>
      <w:r/>
    </w:p>
    <w:p>
      <w:pPr>
        <w:ind w:firstLine="420"/>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rPr>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供应商（电子签章）：</w:t>
      </w:r>
      <w:r/>
    </w:p>
    <w:p>
      <w:pPr>
        <w:spacing w:line="360" w:lineRule="auto"/>
        <w:rPr>
          <w:b/>
          <w:color w:val="000000" w:themeColor="text1"/>
          <w:sz w:val="22"/>
          <w:szCs w:val="21"/>
          <w:highlight w:val="none"/>
          <w14:textFill>
            <w14:solidFill>
              <w14:schemeClr w14:val="tx1"/>
            </w14:solidFill>
          </w14:textFill>
        </w:rPr>
      </w:pPr>
      <w:r>
        <w:rPr>
          <w:b/>
          <w:color w:val="000000" w:themeColor="text1"/>
          <w:sz w:val="22"/>
          <w:szCs w:val="21"/>
          <w:highlight w:val="none"/>
          <w14:textFill>
            <w14:solidFill>
              <w14:schemeClr w14:val="tx1"/>
            </w14:solidFill>
          </w14:textFill>
        </w:rPr>
      </w:r>
      <w:r/>
    </w:p>
    <w:p>
      <w:pPr>
        <w:spacing w:line="360" w:lineRule="auto"/>
        <w:rPr>
          <w:b/>
          <w:color w:val="000000" w:themeColor="text1"/>
          <w:sz w:val="22"/>
          <w:szCs w:val="21"/>
          <w:highlight w:val="none"/>
          <w14:textFill>
            <w14:solidFill>
              <w14:schemeClr w14:val="tx1"/>
            </w14:solidFill>
          </w14:textFill>
        </w:rPr>
      </w:pPr>
      <w:r>
        <w:rPr>
          <w:b/>
          <w:color w:val="000000" w:themeColor="text1"/>
          <w:sz w:val="22"/>
          <w:szCs w:val="21"/>
          <w:highlight w:val="none"/>
          <w14:textFill>
            <w14:solidFill>
              <w14:schemeClr w14:val="tx1"/>
            </w14:solidFill>
          </w14:textFill>
        </w:rPr>
      </w:r>
      <w:r/>
    </w:p>
    <w:p>
      <w:pPr>
        <w:spacing w:line="360" w:lineRule="auto"/>
        <w:rPr>
          <w:b/>
          <w:color w:val="000000" w:themeColor="text1"/>
          <w:sz w:val="22"/>
          <w:szCs w:val="21"/>
          <w:highlight w:val="none"/>
          <w14:textFill>
            <w14:solidFill>
              <w14:schemeClr w14:val="tx1"/>
            </w14:solidFill>
          </w14:textFill>
        </w:rPr>
      </w:pPr>
      <w:r>
        <w:rPr>
          <w:b/>
          <w:color w:val="000000" w:themeColor="text1"/>
          <w:sz w:val="22"/>
          <w:szCs w:val="21"/>
          <w:highlight w:val="none"/>
          <w14:textFill>
            <w14:solidFill>
              <w14:schemeClr w14:val="tx1"/>
            </w14:solidFill>
          </w14:textFill>
        </w:rPr>
      </w:r>
      <w:r/>
    </w:p>
    <w:p>
      <w:pPr>
        <w:jc w:val="left"/>
        <w:rPr>
          <w:rFonts w:ascii="黑体"/>
          <w:color w:val="000000" w:themeColor="text1"/>
          <w:sz w:val="40"/>
          <w:szCs w:val="40"/>
          <w:highlight w:val="none"/>
          <w14:textFill>
            <w14:solidFill>
              <w14:schemeClr w14:val="tx1"/>
            </w14:solidFill>
          </w14:textFill>
        </w:rPr>
      </w:pPr>
      <w:r>
        <w:rPr>
          <w:rFonts w:hint="eastAsia"/>
          <w:b/>
          <w:color w:val="000000" w:themeColor="text1"/>
          <w:sz w:val="22"/>
          <w:szCs w:val="21"/>
          <w:highlight w:val="none"/>
          <w14:textFill>
            <w14:solidFill>
              <w14:schemeClr w14:val="tx1"/>
            </w14:solidFill>
          </w14:textFill>
        </w:rPr>
        <w:t xml:space="preserve">附件三： 具备履行合同所必需的设备和专业技术能力的声明格式及证明材料</w:t>
      </w:r>
      <w:r/>
    </w:p>
    <w:p>
      <w:pPr>
        <w:jc w:val="left"/>
        <w:rPr>
          <w:color w:val="000000" w:themeColor="text1"/>
          <w:sz w:val="22"/>
          <w:szCs w:val="21"/>
          <w:highlight w:val="none"/>
          <w14:textFill>
            <w14:solidFill>
              <w14:schemeClr w14:val="tx1"/>
            </w14:solidFill>
          </w14:textFill>
        </w:rPr>
      </w:pPr>
      <w:r>
        <w:rPr>
          <w:rFonts w:hint="eastAsia"/>
          <w:color w:val="000000" w:themeColor="text1"/>
          <w:sz w:val="22"/>
          <w:szCs w:val="21"/>
          <w:highlight w:val="none"/>
          <w:lang w:val="zh-CN"/>
          <w14:textFill>
            <w14:solidFill>
              <w14:schemeClr w14:val="tx1"/>
            </w14:solidFill>
          </w14:textFill>
        </w:rPr>
        <w:t xml:space="preserve">南京市中西医结合医院</w:t>
      </w:r>
      <w:r>
        <w:rPr>
          <w:rFonts w:hint="eastAsia"/>
          <w:color w:val="000000" w:themeColor="text1"/>
          <w:sz w:val="22"/>
          <w:szCs w:val="21"/>
          <w:highlight w:val="none"/>
          <w14:textFill>
            <w14:solidFill>
              <w14:schemeClr w14:val="tx1"/>
            </w14:solidFill>
          </w14:textFill>
        </w:rPr>
        <w:t xml:space="preserve">：</w:t>
      </w:r>
      <w:r/>
    </w:p>
    <w:p>
      <w:pPr>
        <w:ind w:firstLine="492"/>
        <w:spacing w:line="460" w:lineRule="exact"/>
        <w:rPr>
          <w:color w:val="000000" w:themeColor="text1"/>
          <w:sz w:val="22"/>
          <w:szCs w:val="21"/>
          <w:highlight w:val="none"/>
          <w14:textFill>
            <w14:solidFill>
              <w14:schemeClr w14:val="tx1"/>
            </w14:solidFill>
          </w14:textFill>
        </w:rPr>
      </w:pPr>
      <w:r>
        <w:rPr>
          <w:rFonts w:hint="eastAsia"/>
          <w:color w:val="000000" w:themeColor="text1"/>
          <w:sz w:val="22"/>
          <w:szCs w:val="21"/>
          <w:highlight w:val="none"/>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color w:val="000000" w:themeColor="text1"/>
          <w:sz w:val="22"/>
          <w:szCs w:val="21"/>
          <w:highlight w:val="none"/>
          <w14:textFill>
            <w14:solidFill>
              <w14:schemeClr w14:val="tx1"/>
            </w14:solidFill>
          </w14:textFill>
        </w:rPr>
      </w:pPr>
      <w:r>
        <w:rPr>
          <w:rFonts w:hint="eastAsia"/>
          <w:color w:val="000000" w:themeColor="text1"/>
          <w:sz w:val="22"/>
          <w:szCs w:val="21"/>
          <w:highlight w:val="none"/>
          <w14:textFill>
            <w14:solidFill>
              <w14:schemeClr w14:val="tx1"/>
            </w14:solidFill>
          </w14:textFill>
        </w:rPr>
        <w:t xml:space="preserve">主要设备有：。(若有)</w:t>
      </w:r>
      <w:r/>
    </w:p>
    <w:p>
      <w:pPr>
        <w:ind w:firstLine="492"/>
        <w:spacing w:line="460" w:lineRule="exact"/>
        <w:rPr>
          <w:color w:val="000000" w:themeColor="text1"/>
          <w:sz w:val="22"/>
          <w:szCs w:val="21"/>
          <w:highlight w:val="none"/>
          <w14:textFill>
            <w14:solidFill>
              <w14:schemeClr w14:val="tx1"/>
            </w14:solidFill>
          </w14:textFill>
        </w:rPr>
      </w:pPr>
      <w:r>
        <w:rPr>
          <w:rFonts w:hint="eastAsia"/>
          <w:color w:val="000000" w:themeColor="text1"/>
          <w:sz w:val="22"/>
          <w:szCs w:val="21"/>
          <w:highlight w:val="none"/>
          <w14:textFill>
            <w14:solidFill>
              <w14:schemeClr w14:val="tx1"/>
            </w14:solidFill>
          </w14:textFill>
        </w:rPr>
        <w:t xml:space="preserve">主要专业技术能力有：。(若有)</w:t>
      </w:r>
      <w:r/>
    </w:p>
    <w:p>
      <w:pPr>
        <w:spacing w:line="360" w:lineRule="auto"/>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r>
      <w:r/>
    </w:p>
    <w:p>
      <w:pPr>
        <w:ind w:firstLine="5250"/>
        <w:spacing w:line="360" w:lineRule="auto"/>
        <w:rPr>
          <w:color w:val="000000" w:themeColor="text1"/>
          <w:sz w:val="22"/>
          <w:szCs w:val="21"/>
          <w:highlight w:val="none"/>
          <w14:textFill>
            <w14:solidFill>
              <w14:schemeClr w14:val="tx1"/>
            </w14:solidFill>
          </w14:textFill>
        </w:rPr>
      </w:pPr>
      <w:r>
        <w:rPr>
          <w:rFonts w:hint="eastAsia"/>
          <w:color w:val="000000" w:themeColor="text1"/>
          <w:sz w:val="22"/>
          <w:szCs w:val="21"/>
          <w:highlight w:val="none"/>
          <w14:textFill>
            <w14:solidFill>
              <w14:schemeClr w14:val="tx1"/>
            </w14:solidFill>
          </w14:textFill>
        </w:rPr>
        <w:t xml:space="preserve">供应商（电子签章）：</w:t>
      </w:r>
      <w:r/>
    </w:p>
    <w:p>
      <w:pPr>
        <w:ind w:firstLine="5250"/>
        <w:spacing w:line="360" w:lineRule="auto"/>
        <w:rPr>
          <w:color w:val="000000" w:themeColor="text1"/>
          <w:sz w:val="22"/>
          <w:szCs w:val="21"/>
          <w:highlight w:val="none"/>
          <w14:textFill>
            <w14:solidFill>
              <w14:schemeClr w14:val="tx1"/>
            </w14:solidFill>
          </w14:textFill>
        </w:rPr>
      </w:pPr>
      <w:r>
        <w:rPr>
          <w:rFonts w:hint="eastAsia"/>
          <w:color w:val="000000" w:themeColor="text1"/>
          <w:sz w:val="22"/>
          <w:szCs w:val="21"/>
          <w:highlight w:val="none"/>
          <w14:textFill>
            <w14:solidFill>
              <w14:schemeClr w14:val="tx1"/>
            </w14:solidFill>
          </w14:textFill>
        </w:rPr>
        <w:t xml:space="preserve">日  期：        年     月    日</w:t>
      </w:r>
      <w:r/>
    </w:p>
    <w:p>
      <w:pPr>
        <w:spacing w:line="360" w:lineRule="auto"/>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r>
      <w:r/>
    </w:p>
    <w:p>
      <w:pPr>
        <w:ind w:firstLine="492"/>
        <w:spacing w:line="460" w:lineRule="exact"/>
        <w:rPr>
          <w:color w:val="000000" w:themeColor="text1"/>
          <w:sz w:val="22"/>
          <w:szCs w:val="21"/>
          <w:highlight w:val="none"/>
          <w14:textFill>
            <w14:solidFill>
              <w14:schemeClr w14:val="tx1"/>
            </w14:solidFill>
          </w14:textFill>
        </w:rPr>
      </w:pPr>
      <w:r>
        <w:rPr>
          <w:rFonts w:hint="eastAsia"/>
          <w:color w:val="000000" w:themeColor="text1"/>
          <w:sz w:val="22"/>
          <w:szCs w:val="21"/>
          <w:highlight w:val="none"/>
          <w14:textFill>
            <w14:solidFill>
              <w14:schemeClr w14:val="tx1"/>
            </w14:solidFill>
          </w14:textFill>
        </w:rPr>
        <w:t xml:space="preserve">其他证明材料及文件：（如果投标人认为需要提供的话）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r>
      <w:r/>
    </w:p>
    <w:p>
      <w:pPr>
        <w:jc w:val="center"/>
        <w:spacing w:line="85" w:lineRule="atLeast"/>
        <w:rPr>
          <w:rFonts w:ascii="黑体" w:hAnsi="宋体" w:eastAsia="黑体" w:cs="宋体"/>
          <w:color w:val="000000" w:themeColor="text1"/>
          <w:sz w:val="36"/>
          <w:szCs w:val="36"/>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宋体" w:eastAsia="黑体" w:cs="宋体"/>
          <w:color w:val="000000" w:themeColor="text1"/>
          <w:sz w:val="36"/>
          <w:szCs w:val="36"/>
          <w:highlight w:val="none"/>
          <w:lang w:val="zh-CN"/>
          <w14:textFill>
            <w14:solidFill>
              <w14:schemeClr w14:val="tx1"/>
            </w14:solidFill>
          </w14:textFill>
        </w:rPr>
        <w:t xml:space="preserve">附件四、残疾人福利性单位声明函格式</w:t>
      </w:r>
      <w:r/>
    </w:p>
    <w:p>
      <w:pPr>
        <w:pStyle w:val="819"/>
        <w:widowControl/>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残疾人福利性单位声明函</w:t>
      </w:r>
      <w:r/>
    </w:p>
    <w:p>
      <w:pPr>
        <w:pStyle w:val="819"/>
        <w:spacing w:before="7"/>
        <w:widowControl/>
        <w:rPr>
          <w:b/>
          <w:color w:val="000000" w:themeColor="text1"/>
          <w:sz w:val="20"/>
          <w:szCs w:val="28"/>
          <w:highlight w:val="none"/>
          <w14:textFill>
            <w14:solidFill>
              <w14:schemeClr w14:val="tx1"/>
            </w14:solidFill>
          </w14:textFill>
        </w:rPr>
      </w:pPr>
      <w:r>
        <w:rPr>
          <w:b/>
          <w:color w:val="000000" w:themeColor="text1"/>
          <w:sz w:val="20"/>
          <w:szCs w:val="28"/>
          <w:highlight w:val="none"/>
          <w14:textFill>
            <w14:solidFill>
              <w14:schemeClr w14:val="tx1"/>
            </w14:solidFill>
          </w14:textFill>
        </w:rPr>
      </w:r>
      <w:r/>
    </w:p>
    <w:p>
      <w:pPr>
        <w:pStyle w:val="819"/>
        <w:ind w:right="617" w:firstLine="480"/>
        <w:spacing w:line="422" w:lineRule="auto"/>
        <w:widowControl/>
        <w:tabs>
          <w:tab w:val="left" w:pos="3711" w:leader="none"/>
          <w:tab w:val="left" w:pos="5151" w:leader="none"/>
        </w:tabs>
        <w:rPr>
          <w:color w:val="000000" w:themeColor="text1"/>
          <w:sz w:val="22"/>
          <w:szCs w:val="21"/>
          <w:highlight w:val="none"/>
          <w14:textFill>
            <w14:solidFill>
              <w14:schemeClr w14:val="tx1"/>
            </w14:solidFill>
          </w14:textFill>
        </w:rPr>
      </w:pPr>
      <w:r>
        <w:rPr>
          <w:rFonts w:hint="eastAsia"/>
          <w:color w:val="000000" w:themeColor="text1"/>
          <w:sz w:val="22"/>
          <w:szCs w:val="21"/>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olor w:val="000000" w:themeColor="text1"/>
          <w:sz w:val="22"/>
          <w:szCs w:val="21"/>
          <w:highlight w:val="none"/>
          <w14:textFill>
            <w14:solidFill>
              <w14:schemeClr w14:val="tx1"/>
            </w14:solidFill>
          </w14:textFill>
        </w:rPr>
        <w:tab/>
      </w:r>
      <w:r>
        <w:rPr>
          <w:rFonts w:hint="eastAsia"/>
          <w:color w:val="000000" w:themeColor="text1"/>
          <w:sz w:val="22"/>
          <w:szCs w:val="21"/>
          <w:highlight w:val="none"/>
          <w14:textFill>
            <w14:solidFill>
              <w14:schemeClr w14:val="tx1"/>
            </w14:solidFill>
          </w14:textFill>
        </w:rPr>
        <w:t xml:space="preserve">单位的</w:t>
      </w:r>
      <w:r>
        <w:rPr>
          <w:rFonts w:hint="eastAsia"/>
          <w:color w:val="000000" w:themeColor="text1"/>
          <w:sz w:val="22"/>
          <w:szCs w:val="21"/>
          <w:highlight w:val="none"/>
          <w14:textFill>
            <w14:solidFill>
              <w14:schemeClr w14:val="tx1"/>
            </w14:solidFill>
          </w14:textFill>
        </w:rPr>
        <w:tab/>
      </w:r>
      <w:r>
        <w:rPr>
          <w:rFonts w:hint="eastAsia"/>
          <w:color w:val="000000" w:themeColor="text1"/>
          <w:sz w:val="22"/>
          <w:szCs w:val="2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819"/>
        <w:ind w:left="1098"/>
        <w:spacing w:before="3"/>
        <w:widowControl/>
        <w:rPr>
          <w:color w:val="000000" w:themeColor="text1"/>
          <w:sz w:val="22"/>
          <w:szCs w:val="21"/>
          <w:highlight w:val="none"/>
          <w14:textFill>
            <w14:solidFill>
              <w14:schemeClr w14:val="tx1"/>
            </w14:solidFill>
          </w14:textFill>
        </w:rPr>
      </w:pPr>
      <w:r>
        <w:rPr>
          <w:rFonts w:hint="eastAsia"/>
          <w:color w:val="000000" w:themeColor="text1"/>
          <w:sz w:val="22"/>
          <w:szCs w:val="21"/>
          <w:highlight w:val="none"/>
          <w14:textFill>
            <w14:solidFill>
              <w14:schemeClr w14:val="tx1"/>
            </w14:solidFill>
          </w14:textFill>
        </w:rPr>
        <w:t xml:space="preserve">本单位对上述声明的真实性负责。如有虚假，将依法承担相应责任。</w:t>
      </w:r>
      <w:r/>
    </w:p>
    <w:p>
      <w:pPr>
        <w:pStyle w:val="819"/>
        <w:spacing w:before="6"/>
        <w:widowControl/>
        <w:rPr>
          <w:color w:val="000000" w:themeColor="text1"/>
          <w:sz w:val="22"/>
          <w:szCs w:val="21"/>
          <w:highlight w:val="none"/>
          <w14:textFill>
            <w14:solidFill>
              <w14:schemeClr w14:val="tx1"/>
            </w14:solidFill>
          </w14:textFill>
        </w:rPr>
      </w:pPr>
      <w:r>
        <w:rPr>
          <w:color w:val="000000" w:themeColor="text1"/>
          <w:sz w:val="22"/>
          <w:szCs w:val="21"/>
          <w:highlight w:val="none"/>
          <w14:textFill>
            <w14:solidFill>
              <w14:schemeClr w14:val="tx1"/>
            </w14:solidFill>
          </w14:textFill>
        </w:rPr>
      </w:r>
      <w:r/>
    </w:p>
    <w:p>
      <w:pPr>
        <w:pStyle w:val="819"/>
        <w:ind w:right="2725"/>
        <w:spacing w:line="420" w:lineRule="auto"/>
        <w:widowControl/>
        <w:tabs>
          <w:tab w:val="left" w:pos="7098" w:leader="none"/>
        </w:tabs>
        <w:rPr>
          <w:color w:val="000000" w:themeColor="text1"/>
          <w:sz w:val="22"/>
          <w:szCs w:val="21"/>
          <w:highlight w:val="none"/>
          <w14:textFill>
            <w14:solidFill>
              <w14:schemeClr w14:val="tx1"/>
            </w14:solidFill>
          </w14:textFill>
        </w:rPr>
      </w:pPr>
      <w:r>
        <w:rPr>
          <w:rFonts w:hint="eastAsia"/>
          <w:color w:val="000000" w:themeColor="text1"/>
          <w:sz w:val="22"/>
          <w:szCs w:val="21"/>
          <w:highlight w:val="none"/>
          <w14:textFill>
            <w14:solidFill>
              <w14:schemeClr w14:val="tx1"/>
            </w14:solidFill>
          </w14:textFill>
        </w:rPr>
        <w:t xml:space="preserve">供应商（电子签章）：</w:t>
      </w:r>
      <w:r/>
    </w:p>
    <w:p>
      <w:pPr>
        <w:pStyle w:val="819"/>
        <w:ind w:right="2725"/>
        <w:spacing w:line="420" w:lineRule="auto"/>
        <w:widowControl/>
        <w:tabs>
          <w:tab w:val="left" w:pos="7098" w:leader="none"/>
        </w:tabs>
        <w:rPr>
          <w:color w:val="000000" w:themeColor="text1"/>
          <w:spacing w:val="-9"/>
          <w:sz w:val="28"/>
          <w:szCs w:val="28"/>
          <w:highlight w:val="none"/>
          <w14:textFill>
            <w14:solidFill>
              <w14:schemeClr w14:val="tx1"/>
            </w14:solidFill>
          </w14:textFill>
        </w:rPr>
      </w:pPr>
      <w:r>
        <w:rPr>
          <w:rFonts w:hint="eastAsia" w:cs="宋体"/>
          <w:color w:val="000000" w:themeColor="text1"/>
          <w:spacing w:val="-9"/>
          <w:sz w:val="28"/>
          <w:szCs w:val="28"/>
          <w:highlight w:val="none"/>
          <w14:textFill>
            <w14:solidFill>
              <w14:schemeClr w14:val="tx1"/>
            </w14:solidFill>
          </w14:textFill>
        </w:rPr>
        <w:t xml:space="preserve">日</w:t>
      </w:r>
      <w:r>
        <w:rPr>
          <w:rFonts w:hint="eastAsia" w:cs="宋体"/>
          <w:color w:val="000000" w:themeColor="text1"/>
          <w:sz w:val="28"/>
          <w:szCs w:val="28"/>
          <w:highlight w:val="none"/>
          <w14:textFill>
            <w14:solidFill>
              <w14:schemeClr w14:val="tx1"/>
            </w14:solidFill>
          </w14:textFill>
        </w:rPr>
        <w:t xml:space="preserve">期</w:t>
      </w:r>
      <w:r>
        <w:rPr>
          <w:rFonts w:hint="eastAsia" w:cs="宋体"/>
          <w:color w:val="000000" w:themeColor="text1"/>
          <w:spacing w:val="-17"/>
          <w:sz w:val="28"/>
          <w:szCs w:val="28"/>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85" w:lineRule="atLeast"/>
        <w:rPr>
          <w:rFonts w:ascii="黑体" w:hAnsi="宋体" w:eastAsia="黑体" w:cs="宋体"/>
          <w:color w:val="000000" w:themeColor="text1"/>
          <w:sz w:val="36"/>
          <w:szCs w:val="36"/>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宋体" w:eastAsia="黑体" w:cs="宋体"/>
          <w:color w:val="000000" w:themeColor="text1"/>
          <w:sz w:val="36"/>
          <w:szCs w:val="36"/>
          <w:highlight w:val="none"/>
          <w:lang w:val="zh-CN"/>
          <w14:textFill>
            <w14:solidFill>
              <w14:schemeClr w14:val="tx1"/>
            </w14:solidFill>
          </w14:textFill>
        </w:rPr>
        <w:t xml:space="preserve">附件五、属于监狱企业的证明文件</w:t>
      </w:r>
      <w:r/>
    </w:p>
    <w:p>
      <w:pPr>
        <w:pStyle w:val="819"/>
        <w:widowControl/>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pStyle w:val="819"/>
        <w:ind w:right="554" w:firstLine="480"/>
        <w:spacing w:before="165" w:line="422" w:lineRule="auto"/>
        <w:widowControl/>
        <w:rPr>
          <w:rFonts w:ascii="宋体" w:hAnsi="宋体" w:cs="宋体"/>
          <w:b/>
          <w:color w:val="000000" w:themeColor="text1"/>
          <w:sz w:val="22"/>
          <w:szCs w:val="22"/>
          <w:highlight w:val="none"/>
          <w14:textFill>
            <w14:solidFill>
              <w14:schemeClr w14:val="tx1"/>
            </w14:solidFill>
          </w14:textFill>
        </w:rPr>
      </w:pPr>
      <w:r>
        <w:rPr>
          <w:rFonts w:hint="eastAsia" w:cs="宋体"/>
          <w:color w:val="000000" w:themeColor="text1"/>
          <w:sz w:val="22"/>
          <w:szCs w:val="22"/>
          <w:highlight w:val="none"/>
          <w14:textFill>
            <w14:solidFill>
              <w14:schemeClr w14:val="tx1"/>
            </w14:solidFill>
          </w14:textFill>
        </w:rPr>
        <w:t xml:space="preserve">提供由省级以上监狱管理局、戒毒管理局</w:t>
      </w:r>
      <w:r>
        <w:rPr>
          <w:color w:val="000000" w:themeColor="text1"/>
          <w:sz w:val="22"/>
          <w:szCs w:val="22"/>
          <w:highlight w:val="none"/>
          <w14:textFill>
            <w14:solidFill>
              <w14:schemeClr w14:val="tx1"/>
            </w14:solidFill>
          </w14:textFill>
        </w:rPr>
        <w:t xml:space="preserve">(</w:t>
      </w:r>
      <w:r>
        <w:rPr>
          <w:rFonts w:hint="eastAsia" w:cs="宋体"/>
          <w:color w:val="000000" w:themeColor="text1"/>
          <w:sz w:val="22"/>
          <w:szCs w:val="22"/>
          <w:highlight w:val="none"/>
          <w14:textFill>
            <w14:solidFill>
              <w14:schemeClr w14:val="tx1"/>
            </w14:solidFill>
          </w14:textFill>
        </w:rPr>
        <w:t xml:space="preserve">含新疆生产建设兵团</w:t>
      </w:r>
      <w:r>
        <w:rPr>
          <w:color w:val="000000" w:themeColor="text1"/>
          <w:sz w:val="22"/>
          <w:szCs w:val="22"/>
          <w:highlight w:val="none"/>
          <w14:textFill>
            <w14:solidFill>
              <w14:schemeClr w14:val="tx1"/>
            </w14:solidFill>
          </w14:textFill>
        </w:rPr>
        <w:t xml:space="preserve">)</w:t>
      </w:r>
      <w:r>
        <w:rPr>
          <w:rFonts w:hint="eastAsia" w:cs="宋体"/>
          <w:color w:val="000000" w:themeColor="text1"/>
          <w:sz w:val="22"/>
          <w:szCs w:val="22"/>
          <w:highlight w:val="none"/>
          <w14:textFill>
            <w14:solidFill>
              <w14:schemeClr w14:val="tx1"/>
            </w14:solidFill>
          </w14:textFill>
        </w:rPr>
        <w:t xml:space="preserve">出具的属于监狱企业的证明文件</w:t>
      </w:r>
      <w:r/>
    </w:p>
    <w:p>
      <w:pPr>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sectPr>
      <w:footnotePr/>
      <w:endnotePr/>
      <w:type w:val="nextPage"/>
      <w:pgSz w:w="11906" w:h="16838" w:orient="portrait"/>
      <w:pgMar w:top="1440" w:right="1236" w:bottom="1440" w:left="1236" w:header="51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Symbol">
    <w:panose1 w:val="05050102010706020507"/>
  </w:font>
  <w:font w:name="Wingdings">
    <w:panose1 w:val="05000000000000000000"/>
  </w:font>
  <w:font w:name="仿宋">
    <w:panose1 w:val="02010609060101010101"/>
  </w:font>
  <w:font w:name="Helvetica Neue">
    <w:panose1 w:val="020B0503020202020204"/>
  </w:font>
  <w:font w:name="Calibri">
    <w:panose1 w:val="020F0502020204030204"/>
  </w:font>
  <w:font w:name="Cambria">
    <w:panose1 w:val="02040503050406030204"/>
  </w:font>
  <w:font w:name="Courier New">
    <w:panose1 w:val="02070309020205020404"/>
  </w:font>
  <w:font w:name="楷体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8"/>
                          </w:pPr>
                          <w:r>
                            <w:rPr>
                              <w:rFonts w:hint="eastAsia"/>
                            </w:rPr>
                            <w:t xml:space="preserve">第 </w:t>
                          </w:r>
                          <w:r>
                            <w:fldChar w:fldCharType="begin"/>
                          </w:r>
                          <w:r>
                            <w:instrText xml:space="preserve"> PAGE  \* MERGEFORMAT </w:instrText>
                          </w:r>
                          <w:r>
                            <w:fldChar w:fldCharType="separate"/>
                          </w:r>
                          <w:r>
                            <w:t xml:space="preserve">37</w:t>
                          </w:r>
                          <w:r>
                            <w:fldChar w:fldCharType="end"/>
                          </w:r>
                          <w:r>
                            <w:rPr>
                              <w:rFonts w:hint="eastAsia"/>
                            </w:rPr>
                            <w:t xml:space="preserve"> 页 共 </w:t>
                          </w:r>
                          <w:r>
                            <w:fldChar w:fldCharType="begin"/>
                          </w:r>
                          <w:r>
                            <w:instrText xml:space="preserve"> NUMPAGES  \* MERGEFORMAT </w:instrText>
                          </w:r>
                          <w:r>
                            <w:fldChar w:fldCharType="separate"/>
                          </w:r>
                          <w:r>
                            <w:t xml:space="preserve">51</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pPr>
                    <w:r>
                      <w:rPr>
                        <w:rFonts w:hint="eastAsia"/>
                      </w:rPr>
                      <w:t xml:space="preserve">第 </w:t>
                    </w:r>
                    <w:r>
                      <w:fldChar w:fldCharType="begin"/>
                    </w:r>
                    <w:r>
                      <w:instrText xml:space="preserve"> PAGE  \* MERGEFORMAT </w:instrText>
                    </w:r>
                    <w:r>
                      <w:fldChar w:fldCharType="separate"/>
                    </w:r>
                    <w:r>
                      <w:t xml:space="preserve">37</w:t>
                    </w:r>
                    <w:r>
                      <w:fldChar w:fldCharType="end"/>
                    </w:r>
                    <w:r>
                      <w:rPr>
                        <w:rFonts w:hint="eastAsia"/>
                      </w:rPr>
                      <w:t xml:space="preserve"> 页 共 </w:t>
                    </w:r>
                    <w:r>
                      <w:fldChar w:fldCharType="begin"/>
                    </w:r>
                    <w:r>
                      <w:instrText xml:space="preserve"> NUMPAGES  \* MERGEFORMAT </w:instrText>
                    </w:r>
                    <w:r>
                      <w:fldChar w:fldCharType="separate"/>
                    </w:r>
                    <w:r>
                      <w:t xml:space="preserve">51</w:t>
                    </w:r>
                    <w: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8"/>
                          </w:pPr>
                          <w:r>
                            <w:rPr>
                              <w:rFonts w:hint="eastAsia"/>
                            </w:rPr>
                            <w:t xml:space="preserve">第 </w:t>
                          </w:r>
                          <w:r>
                            <w:fldChar w:fldCharType="begin"/>
                          </w:r>
                          <w:r>
                            <w:instrText xml:space="preserve"> PAGE  \* MERGEFORMAT </w:instrText>
                          </w:r>
                          <w:r>
                            <w:fldChar w:fldCharType="separate"/>
                          </w:r>
                          <w:r>
                            <w:t xml:space="preserve">49</w:t>
                          </w:r>
                          <w:r>
                            <w:fldChar w:fldCharType="end"/>
                          </w:r>
                          <w:r>
                            <w:rPr>
                              <w:rFonts w:hint="eastAsia"/>
                            </w:rPr>
                            <w:t xml:space="preserve"> 页 共 </w:t>
                          </w:r>
                          <w:r>
                            <w:fldChar w:fldCharType="begin"/>
                          </w:r>
                          <w:r>
                            <w:instrText xml:space="preserve"> NUMPAGES  \* MERGEFORMAT </w:instrText>
                          </w:r>
                          <w:r>
                            <w:fldChar w:fldCharType="separate"/>
                          </w:r>
                          <w:r>
                            <w:t xml:space="preserve">51</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pPr>
                    <w:r>
                      <w:rPr>
                        <w:rFonts w:hint="eastAsia"/>
                      </w:rPr>
                      <w:t xml:space="preserve">第 </w:t>
                    </w:r>
                    <w:r>
                      <w:fldChar w:fldCharType="begin"/>
                    </w:r>
                    <w:r>
                      <w:instrText xml:space="preserve"> PAGE  \* MERGEFORMAT </w:instrText>
                    </w:r>
                    <w:r>
                      <w:fldChar w:fldCharType="separate"/>
                    </w:r>
                    <w:r>
                      <w:t xml:space="preserve">49</w:t>
                    </w:r>
                    <w:r>
                      <w:fldChar w:fldCharType="end"/>
                    </w:r>
                    <w:r>
                      <w:rPr>
                        <w:rFonts w:hint="eastAsia"/>
                      </w:rPr>
                      <w:t xml:space="preserve"> 页 共 </w:t>
                    </w:r>
                    <w:r>
                      <w:fldChar w:fldCharType="begin"/>
                    </w:r>
                    <w:r>
                      <w:instrText xml:space="preserve"> NUMPAGES  \* MERGEFORMAT </w:instrText>
                    </w:r>
                    <w:r>
                      <w:fldChar w:fldCharType="separate"/>
                    </w:r>
                    <w:r>
                      <w:t xml:space="preserve">51</w:t>
                    </w:r>
                    <w:r>
                      <w:fldChar w:fldCharType="end"/>
                    </w:r>
                    <w:r>
                      <w:rPr>
                        <w:rFonts w:hint="eastAsi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Style w:val="847"/>
      </w:rPr>
      <w:framePr w:wrap="around" w:vAnchor="text" w:hAnchor="margin" w:xAlign="center" w:y="1"/>
    </w:pPr>
    <w:r>
      <w:fldChar w:fldCharType="begin"/>
    </w:r>
    <w:r>
      <w:rPr>
        <w:rStyle w:val="847"/>
      </w:rPr>
      <w:instrText xml:space="preserve">PAGE  </w:instrText>
    </w:r>
    <w:r>
      <w:fldChar w:fldCharType="separate"/>
    </w:r>
    <w:r>
      <w:rPr>
        <w:rStyle w:val="847"/>
      </w:rPr>
      <w:t xml:space="preserve">1</w:t>
    </w:r>
    <w:r>
      <w:fldChar w:fldCharType="end"/>
    </w:r>
    <w:r/>
  </w:p>
  <w:p>
    <w:pPr>
      <w:pStyle w:val="828"/>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left"/>
      <w:tabs>
        <w:tab w:val="left" w:pos="600" w:leader="none"/>
      </w:tabs>
    </w:pPr>
    <w:r/>
    <w:r/>
  </w:p>
  <w:p>
    <w:pPr>
      <w:pStyle w:val="829"/>
      <w:jc w:val="left"/>
      <w:tabs>
        <w:tab w:val="left" w:pos="600" w:leader="none"/>
      </w:tabs>
    </w:pPr>
    <w:r>
      <w:rPr>
        <w:rFonts w:hint="eastAsia" w:ascii="宋体" w:hAnsi="宋体" w:cs="宋体"/>
        <w:u w:val="single"/>
      </w:rPr>
      <mc:AlternateContent>
        <mc:Choice Requires="wpg">
          <w:drawing>
            <wp:inline xmlns:wp="http://schemas.openxmlformats.org/drawingml/2006/wordprocessingDrawing" distT="0" distB="0" distL="0" distR="0">
              <wp:extent cx="1377315" cy="386715"/>
              <wp:effectExtent l="0" t="0" r="13335" b="13335"/>
              <wp:docPr id="1" name="图片 6"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c826bae80687e3a7b3b8bc243736336"/>
                      <pic:cNvPicPr>
                        <a:picLocks noChangeAspect="1"/>
                      </pic:cNvPicPr>
                      <pic:nvPr/>
                    </pic:nvPicPr>
                    <pic:blipFill>
                      <a:blip r:embed="rId1"/>
                      <a:stretch/>
                    </pic:blipFill>
                    <pic:spPr bwMode="auto">
                      <a:xfrm>
                        <a:off x="0" y="0"/>
                        <a:ext cx="1377315" cy="386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30.4pt;mso-wrap-distance-left:0.0pt;mso-wrap-distance-top:0.0pt;mso-wrap-distance-right:0.0pt;mso-wrap-distance-bottom:0.0pt;" stroked="f">
              <v:path textboxrect="0,0,0,0"/>
              <v:imagedata r:id="rId1" o:title=""/>
            </v:shape>
          </w:pict>
        </mc:Fallback>
      </mc:AlternateContent>
    </w:r>
    <w:r>
      <w:rPr>
        <w:rFonts w:hint="eastAsia" w:ascii="宋体" w:hAnsi="宋体" w:cs="宋体"/>
        <w:u w:val="single"/>
      </w:rPr>
      <w:t xml:space="preserve">                                      </w:t>
    </w:r>
    <w:r>
      <w:rPr>
        <w:rFonts w:hint="eastAsia" w:ascii="宋体" w:hAnsi="宋体" w:cs="宋体"/>
        <w:b/>
        <w:bCs/>
        <w:sz w:val="21"/>
        <w:szCs w:val="21"/>
        <w:u w:val="single"/>
      </w:rPr>
      <w:t xml:space="preserve">认真 高效 廉洁</w:t>
    </w:r>
    <w:r>
      <w:rPr>
        <w:rFonts w:hint="eastAsia" w:ascii="宋体" w:hAnsi="宋体" w:cs="宋体"/>
        <w:u w:val="single"/>
      </w:rPr>
      <w:t xml:space="preserve">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38"/>
      <w:isLgl w:val="false"/>
      <w:suff w:val="nothing"/>
      <w:lvlText w:val="第%1章"/>
      <w:lvlJc w:val="left"/>
      <w:pPr>
        <w:ind w:left="3990" w:firstLine="0"/>
      </w:pPr>
    </w:lvl>
    <w:lvl w:ilvl="1">
      <w:start w:val="1"/>
      <w:numFmt w:val="decimal"/>
      <w:isLgl w:val="false"/>
      <w:suff w:val="nothing"/>
      <w:lvlText w:val=""/>
      <w:lvlJc w:val="left"/>
      <w:pPr>
        <w:ind w:left="3990" w:firstLine="0"/>
      </w:pPr>
    </w:lvl>
    <w:lvl w:ilvl="2">
      <w:start w:val="1"/>
      <w:numFmt w:val="decimal"/>
      <w:isLgl w:val="false"/>
      <w:suff w:val="nothing"/>
      <w:lvlText w:val=""/>
      <w:lvlJc w:val="left"/>
      <w:pPr>
        <w:ind w:left="3990" w:firstLine="0"/>
      </w:pPr>
    </w:lvl>
    <w:lvl w:ilvl="3">
      <w:start w:val="1"/>
      <w:numFmt w:val="decimal"/>
      <w:isLgl w:val="false"/>
      <w:suff w:val="nothing"/>
      <w:lvlText w:val=""/>
      <w:lvlJc w:val="left"/>
      <w:pPr>
        <w:ind w:left="3990" w:firstLine="0"/>
      </w:pPr>
    </w:lvl>
    <w:lvl w:ilvl="4">
      <w:start w:val="1"/>
      <w:numFmt w:val="decimal"/>
      <w:isLgl w:val="false"/>
      <w:suff w:val="nothing"/>
      <w:lvlText w:val=""/>
      <w:lvlJc w:val="left"/>
      <w:pPr>
        <w:ind w:left="3990" w:firstLine="0"/>
      </w:pPr>
    </w:lvl>
    <w:lvl w:ilvl="5">
      <w:start w:val="1"/>
      <w:numFmt w:val="decimal"/>
      <w:isLgl w:val="false"/>
      <w:suff w:val="nothing"/>
      <w:lvlText w:val=""/>
      <w:lvlJc w:val="left"/>
      <w:pPr>
        <w:ind w:left="3990" w:firstLine="0"/>
      </w:pPr>
    </w:lvl>
    <w:lvl w:ilvl="6">
      <w:start w:val="1"/>
      <w:numFmt w:val="decimal"/>
      <w:isLgl w:val="false"/>
      <w:suff w:val="nothing"/>
      <w:lvlText w:val=""/>
      <w:lvlJc w:val="left"/>
      <w:pPr>
        <w:ind w:left="3990" w:firstLine="0"/>
      </w:pPr>
    </w:lvl>
    <w:lvl w:ilvl="7">
      <w:start w:val="1"/>
      <w:numFmt w:val="decimal"/>
      <w:isLgl w:val="false"/>
      <w:suff w:val="nothing"/>
      <w:lvlText w:val=""/>
      <w:lvlJc w:val="left"/>
      <w:pPr>
        <w:ind w:left="3990" w:firstLine="0"/>
      </w:pPr>
    </w:lvl>
    <w:lvl w:ilvl="8">
      <w:start w:val="1"/>
      <w:numFmt w:val="decimal"/>
      <w:isLgl w:val="false"/>
      <w:suff w:val="nothing"/>
      <w:lvlText w:val=""/>
      <w:lvlJc w:val="left"/>
      <w:pPr>
        <w:ind w:left="3990" w:firstLine="0"/>
      </w:pPr>
    </w:lvl>
  </w:abstractNum>
  <w:abstractNum w:abstractNumId="2">
    <w:multiLevelType w:val="hybridMultilevel"/>
    <w:lvl w:ilvl="0">
      <w:start w:val="1"/>
      <w:numFmt w:val="decimal"/>
      <w:pStyle w:val="804"/>
      <w:isLgl w:val="false"/>
      <w:suff w:val="tab"/>
      <w:lvlText w:val="%1"/>
      <w:lvlJc w:val="left"/>
      <w:pPr>
        <w:ind w:left="0" w:firstLine="0"/>
      </w:pPr>
      <w:rPr>
        <w:rFonts w:hint="eastAsia"/>
      </w:rPr>
    </w:lvl>
    <w:lvl w:ilvl="1">
      <w:start w:val="1"/>
      <w:numFmt w:val="decimal"/>
      <w:isLgl w:val="false"/>
      <w:suff w:val="tab"/>
      <w:lvlText w:val="%1.%2"/>
      <w:lvlJc w:val="left"/>
      <w:pPr>
        <w:ind w:left="80"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lvlOverride w:ilvl="0">
      <w:startOverride w:val="2"/>
    </w:lvlOverride>
  </w:num>
  <w:num w:numId="4">
    <w:abstractNumId w:val="0"/>
    <w:lvlOverride w:ilvl="0">
      <w:startOverride w:val="4"/>
    </w:lvlOverride>
  </w:num>
  <w:num w:numId="5">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3">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2">
    <w:name w:val="TOC Heading"/>
    <w:uiPriority w:val="39"/>
    <w:unhideWhenUsed/>
  </w:style>
  <w:style w:type="paragraph" w:styleId="803"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04">
    <w:name w:val="Heading 1"/>
    <w:basedOn w:val="803"/>
    <w:next w:val="803"/>
    <w:uiPriority w:val="9"/>
    <w:qFormat/>
    <w:pPr>
      <w:numPr>
        <w:ilvl w:val="0"/>
        <w:numId w:val="1"/>
      </w:numPr>
      <w:keepLines/>
      <w:keepNext/>
      <w:spacing w:before="340" w:after="330" w:line="578" w:lineRule="auto"/>
      <w:outlineLvl w:val="0"/>
    </w:pPr>
    <w:rPr>
      <w:b/>
      <w:bCs/>
      <w:sz w:val="44"/>
      <w:szCs w:val="44"/>
    </w:rPr>
  </w:style>
  <w:style w:type="paragraph" w:styleId="805">
    <w:name w:val="Heading 2"/>
    <w:basedOn w:val="803"/>
    <w:next w:val="803"/>
    <w:link w:val="1029"/>
    <w:uiPriority w:val="0"/>
    <w:qFormat/>
    <w:pPr>
      <w:keepLines/>
      <w:keepNext/>
      <w:spacing w:before="260" w:after="260" w:line="415" w:lineRule="auto"/>
      <w:outlineLvl w:val="1"/>
    </w:pPr>
    <w:rPr>
      <w:rFonts w:ascii="Arial" w:hAnsi="Arial" w:eastAsia="黑体" w:cs="Arial"/>
      <w:b/>
      <w:bCs/>
      <w:sz w:val="32"/>
      <w:szCs w:val="32"/>
    </w:rPr>
  </w:style>
  <w:style w:type="paragraph" w:styleId="806">
    <w:name w:val="Heading 3"/>
    <w:basedOn w:val="803"/>
    <w:next w:val="803"/>
    <w:link w:val="1028"/>
    <w:uiPriority w:val="0"/>
    <w:semiHidden/>
    <w:unhideWhenUsed/>
    <w:qFormat/>
    <w:pPr>
      <w:keepLines/>
      <w:keepNext/>
      <w:spacing w:before="260" w:after="260" w:line="412" w:lineRule="auto"/>
      <w:outlineLvl w:val="2"/>
    </w:pPr>
    <w:rPr>
      <w:b/>
      <w:sz w:val="32"/>
      <w:szCs w:val="32"/>
    </w:rPr>
  </w:style>
  <w:style w:type="paragraph" w:styleId="807">
    <w:name w:val="Heading 4"/>
    <w:basedOn w:val="803"/>
    <w:next w:val="815"/>
    <w:link w:val="1018"/>
    <w:uiPriority w:val="0"/>
    <w:qFormat/>
    <w:pPr>
      <w:keepLines/>
      <w:keepNext/>
      <w:spacing w:before="120" w:after="120"/>
      <w:outlineLvl w:val="3"/>
    </w:pPr>
    <w:rPr>
      <w:rFonts w:ascii="Arial" w:hAnsi="Arial" w:eastAsia="黑体"/>
      <w:b/>
      <w:sz w:val="28"/>
    </w:rPr>
  </w:style>
  <w:style w:type="paragraph" w:styleId="808">
    <w:name w:val="Heading 5"/>
    <w:basedOn w:val="803"/>
    <w:next w:val="803"/>
    <w:link w:val="887"/>
    <w:uiPriority w:val="9"/>
    <w:unhideWhenUsed/>
    <w:qFormat/>
    <w:pPr>
      <w:keepLines/>
      <w:keepNext/>
      <w:spacing w:before="320" w:after="200"/>
      <w:outlineLvl w:val="4"/>
    </w:pPr>
    <w:rPr>
      <w:rFonts w:ascii="Arial" w:hAnsi="Arial" w:eastAsia="Arial" w:cs="Arial"/>
      <w:b/>
      <w:bCs/>
      <w:sz w:val="24"/>
      <w:szCs w:val="24"/>
    </w:rPr>
  </w:style>
  <w:style w:type="paragraph" w:styleId="809">
    <w:name w:val="Heading 6"/>
    <w:basedOn w:val="803"/>
    <w:next w:val="803"/>
    <w:link w:val="888"/>
    <w:uiPriority w:val="9"/>
    <w:unhideWhenUsed/>
    <w:qFormat/>
    <w:pPr>
      <w:keepLines/>
      <w:keepNext/>
      <w:spacing w:before="320" w:after="200"/>
      <w:outlineLvl w:val="5"/>
    </w:pPr>
    <w:rPr>
      <w:rFonts w:ascii="Arial" w:hAnsi="Arial" w:eastAsia="Arial" w:cs="Arial"/>
      <w:b/>
      <w:bCs/>
      <w:sz w:val="22"/>
      <w:szCs w:val="22"/>
    </w:rPr>
  </w:style>
  <w:style w:type="paragraph" w:styleId="810">
    <w:name w:val="Heading 7"/>
    <w:basedOn w:val="803"/>
    <w:next w:val="803"/>
    <w:link w:val="889"/>
    <w:uiPriority w:val="9"/>
    <w:unhideWhenUsed/>
    <w:qFormat/>
    <w:pPr>
      <w:keepLines/>
      <w:keepNext/>
      <w:spacing w:before="320" w:after="200"/>
      <w:outlineLvl w:val="6"/>
    </w:pPr>
    <w:rPr>
      <w:rFonts w:ascii="Arial" w:hAnsi="Arial" w:eastAsia="Arial" w:cs="Arial"/>
      <w:b/>
      <w:bCs/>
      <w:i/>
      <w:iCs/>
      <w:sz w:val="22"/>
      <w:szCs w:val="22"/>
    </w:rPr>
  </w:style>
  <w:style w:type="paragraph" w:styleId="811">
    <w:name w:val="Heading 8"/>
    <w:basedOn w:val="803"/>
    <w:next w:val="803"/>
    <w:link w:val="890"/>
    <w:uiPriority w:val="9"/>
    <w:unhideWhenUsed/>
    <w:qFormat/>
    <w:pPr>
      <w:keepLines/>
      <w:keepNext/>
      <w:spacing w:before="320" w:after="200"/>
      <w:outlineLvl w:val="7"/>
    </w:pPr>
    <w:rPr>
      <w:rFonts w:ascii="Arial" w:hAnsi="Arial" w:eastAsia="Arial" w:cs="Arial"/>
      <w:i/>
      <w:iCs/>
      <w:sz w:val="22"/>
      <w:szCs w:val="22"/>
    </w:rPr>
  </w:style>
  <w:style w:type="paragraph" w:styleId="812">
    <w:name w:val="Heading 9"/>
    <w:basedOn w:val="803"/>
    <w:next w:val="803"/>
    <w:link w:val="891"/>
    <w:uiPriority w:val="9"/>
    <w:unhideWhenUsed/>
    <w:qFormat/>
    <w:pPr>
      <w:keepLines/>
      <w:keepNext/>
      <w:spacing w:before="320" w:after="200"/>
      <w:outlineLvl w:val="8"/>
    </w:pPr>
    <w:rPr>
      <w:rFonts w:ascii="Arial" w:hAnsi="Arial" w:eastAsia="Arial" w:cs="Arial"/>
      <w:i/>
      <w:iCs/>
      <w:szCs w:val="21"/>
    </w:rPr>
  </w:style>
  <w:style w:type="character" w:styleId="813" w:default="1">
    <w:name w:val="Default Paragraph Font"/>
    <w:uiPriority w:val="1"/>
    <w:semiHidden/>
    <w:unhideWhenUsed/>
  </w:style>
  <w:style w:type="table" w:styleId="814" w:default="1">
    <w:name w:val="Normal Table"/>
    <w:uiPriority w:val="99"/>
    <w:semiHidden/>
    <w:unhideWhenUsed/>
    <w:tblPr>
      <w:tblCellMar>
        <w:left w:w="108" w:type="dxa"/>
        <w:top w:w="0" w:type="dxa"/>
        <w:right w:w="108" w:type="dxa"/>
        <w:bottom w:w="0" w:type="dxa"/>
      </w:tblCellMar>
    </w:tblPr>
  </w:style>
  <w:style w:type="paragraph" w:styleId="815">
    <w:name w:val="Normal Indent"/>
    <w:basedOn w:val="803"/>
    <w:uiPriority w:val="0"/>
    <w:qFormat/>
  </w:style>
  <w:style w:type="paragraph" w:styleId="816">
    <w:name w:val="toc 7"/>
    <w:basedOn w:val="803"/>
    <w:next w:val="803"/>
    <w:uiPriority w:val="39"/>
    <w:unhideWhenUsed/>
    <w:qFormat/>
    <w:pPr>
      <w:ind w:left="1701"/>
      <w:spacing w:after="57"/>
    </w:pPr>
  </w:style>
  <w:style w:type="paragraph" w:styleId="817">
    <w:name w:val="Caption"/>
    <w:basedOn w:val="803"/>
    <w:next w:val="80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18">
    <w:name w:val="annotation text"/>
    <w:basedOn w:val="803"/>
    <w:link w:val="1046"/>
    <w:uiPriority w:val="99"/>
    <w:qFormat/>
    <w:pPr>
      <w:jc w:val="left"/>
    </w:pPr>
  </w:style>
  <w:style w:type="paragraph" w:styleId="819">
    <w:name w:val="Body Text"/>
    <w:basedOn w:val="803"/>
    <w:next w:val="803"/>
    <w:link w:val="1020"/>
    <w:uiPriority w:val="0"/>
    <w:qFormat/>
    <w:pPr>
      <w:spacing w:after="120"/>
    </w:pPr>
    <w:rPr>
      <w:sz w:val="24"/>
      <w:szCs w:val="24"/>
    </w:rPr>
  </w:style>
  <w:style w:type="paragraph" w:styleId="820">
    <w:name w:val="Body Text Indent"/>
    <w:basedOn w:val="803"/>
    <w:uiPriority w:val="99"/>
    <w:qFormat/>
    <w:pPr>
      <w:ind w:left="420"/>
      <w:spacing w:after="120"/>
    </w:pPr>
    <w:rPr>
      <w:rFonts w:ascii="楷体_GB2312" w:eastAsia="楷体_GB2312"/>
      <w:sz w:val="32"/>
    </w:rPr>
  </w:style>
  <w:style w:type="paragraph" w:styleId="821">
    <w:name w:val="index 4"/>
    <w:basedOn w:val="803"/>
    <w:next w:val="803"/>
    <w:uiPriority w:val="99"/>
    <w:unhideWhenUsed/>
    <w:qFormat/>
    <w:pPr>
      <w:ind w:left="600"/>
    </w:pPr>
    <w:rPr>
      <w:rFonts w:ascii="Verdana" w:hAnsi="Verdana"/>
    </w:rPr>
  </w:style>
  <w:style w:type="paragraph" w:styleId="822">
    <w:name w:val="toc 5"/>
    <w:basedOn w:val="803"/>
    <w:next w:val="803"/>
    <w:uiPriority w:val="39"/>
    <w:unhideWhenUsed/>
    <w:qFormat/>
    <w:pPr>
      <w:ind w:left="1134"/>
      <w:spacing w:after="57"/>
    </w:pPr>
  </w:style>
  <w:style w:type="paragraph" w:styleId="823">
    <w:name w:val="toc 3"/>
    <w:basedOn w:val="803"/>
    <w:next w:val="803"/>
    <w:uiPriority w:val="39"/>
    <w:unhideWhenUsed/>
    <w:qFormat/>
    <w:pPr>
      <w:ind w:left="567"/>
      <w:spacing w:after="57"/>
    </w:pPr>
  </w:style>
  <w:style w:type="paragraph" w:styleId="824">
    <w:name w:val="Plain Text"/>
    <w:basedOn w:val="803"/>
    <w:link w:val="1030"/>
    <w:uiPriority w:val="0"/>
    <w:qFormat/>
    <w:rPr>
      <w:rFonts w:ascii="宋体" w:hAnsi="Courier New" w:eastAsiaTheme="minorEastAsia" w:cstheme="minorBidi"/>
      <w:szCs w:val="22"/>
    </w:rPr>
  </w:style>
  <w:style w:type="paragraph" w:styleId="825">
    <w:name w:val="toc 8"/>
    <w:basedOn w:val="803"/>
    <w:next w:val="803"/>
    <w:uiPriority w:val="39"/>
    <w:unhideWhenUsed/>
    <w:qFormat/>
    <w:pPr>
      <w:ind w:left="1984"/>
      <w:spacing w:after="57"/>
    </w:pPr>
  </w:style>
  <w:style w:type="paragraph" w:styleId="826">
    <w:name w:val="endnote text"/>
    <w:basedOn w:val="803"/>
    <w:link w:val="1008"/>
    <w:uiPriority w:val="99"/>
    <w:semiHidden/>
    <w:unhideWhenUsed/>
    <w:qFormat/>
    <w:rPr>
      <w:sz w:val="20"/>
    </w:rPr>
  </w:style>
  <w:style w:type="paragraph" w:styleId="827">
    <w:name w:val="Balloon Text"/>
    <w:basedOn w:val="803"/>
    <w:link w:val="1026"/>
    <w:uiPriority w:val="0"/>
    <w:qFormat/>
    <w:rPr>
      <w:sz w:val="18"/>
      <w:szCs w:val="18"/>
    </w:rPr>
  </w:style>
  <w:style w:type="paragraph" w:styleId="828">
    <w:name w:val="Footer"/>
    <w:basedOn w:val="803"/>
    <w:link w:val="1021"/>
    <w:uiPriority w:val="0"/>
    <w:qFormat/>
    <w:pPr>
      <w:jc w:val="left"/>
      <w:tabs>
        <w:tab w:val="center" w:pos="4153" w:leader="none"/>
        <w:tab w:val="right" w:pos="8306" w:leader="none"/>
      </w:tabs>
    </w:pPr>
    <w:rPr>
      <w:sz w:val="18"/>
    </w:rPr>
  </w:style>
  <w:style w:type="paragraph" w:styleId="829">
    <w:name w:val="Header"/>
    <w:basedOn w:val="803"/>
    <w:link w:val="1022"/>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30">
    <w:name w:val="toc 1"/>
    <w:basedOn w:val="803"/>
    <w:next w:val="803"/>
    <w:uiPriority w:val="39"/>
    <w:unhideWhenUsed/>
    <w:qFormat/>
    <w:pPr>
      <w:spacing w:after="57"/>
    </w:pPr>
  </w:style>
  <w:style w:type="paragraph" w:styleId="831">
    <w:name w:val="toc 4"/>
    <w:basedOn w:val="803"/>
    <w:next w:val="803"/>
    <w:uiPriority w:val="39"/>
    <w:unhideWhenUsed/>
    <w:qFormat/>
    <w:pPr>
      <w:ind w:left="850"/>
      <w:spacing w:after="57"/>
    </w:pPr>
  </w:style>
  <w:style w:type="paragraph" w:styleId="832">
    <w:name w:val="Subtitle"/>
    <w:basedOn w:val="803"/>
    <w:next w:val="803"/>
    <w:link w:val="893"/>
    <w:uiPriority w:val="11"/>
    <w:qFormat/>
    <w:pPr>
      <w:spacing w:before="200" w:after="200"/>
    </w:pPr>
    <w:rPr>
      <w:sz w:val="24"/>
      <w:szCs w:val="24"/>
    </w:rPr>
  </w:style>
  <w:style w:type="paragraph" w:styleId="833">
    <w:name w:val="footnote text"/>
    <w:basedOn w:val="803"/>
    <w:link w:val="1007"/>
    <w:uiPriority w:val="99"/>
    <w:semiHidden/>
    <w:unhideWhenUsed/>
    <w:qFormat/>
    <w:pPr>
      <w:spacing w:after="40"/>
    </w:pPr>
    <w:rPr>
      <w:sz w:val="18"/>
    </w:rPr>
  </w:style>
  <w:style w:type="paragraph" w:styleId="834">
    <w:name w:val="toc 6"/>
    <w:basedOn w:val="803"/>
    <w:next w:val="803"/>
    <w:uiPriority w:val="99"/>
    <w:semiHidden/>
    <w:qFormat/>
    <w:pPr>
      <w:ind w:left="1050"/>
      <w:jc w:val="left"/>
    </w:pPr>
    <w:rPr>
      <w:szCs w:val="21"/>
    </w:rPr>
  </w:style>
  <w:style w:type="paragraph" w:styleId="835">
    <w:name w:val="table of figures"/>
    <w:basedOn w:val="803"/>
    <w:next w:val="803"/>
    <w:uiPriority w:val="99"/>
    <w:unhideWhenUsed/>
    <w:qFormat/>
  </w:style>
  <w:style w:type="paragraph" w:styleId="836">
    <w:name w:val="toc 2"/>
    <w:basedOn w:val="803"/>
    <w:next w:val="803"/>
    <w:uiPriority w:val="39"/>
    <w:unhideWhenUsed/>
    <w:qFormat/>
    <w:pPr>
      <w:ind w:left="283"/>
      <w:spacing w:after="57"/>
    </w:pPr>
  </w:style>
  <w:style w:type="paragraph" w:styleId="837">
    <w:name w:val="toc 9"/>
    <w:basedOn w:val="803"/>
    <w:next w:val="803"/>
    <w:uiPriority w:val="39"/>
    <w:unhideWhenUsed/>
    <w:qFormat/>
    <w:pPr>
      <w:ind w:left="2268"/>
      <w:spacing w:after="57"/>
    </w:pPr>
  </w:style>
  <w:style w:type="paragraph" w:styleId="838">
    <w:name w:val="HTML Preformatted"/>
    <w:basedOn w:val="803"/>
    <w:link w:val="103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39">
    <w:name w:val="Normal (Web)"/>
    <w:basedOn w:val="803"/>
    <w:uiPriority w:val="0"/>
    <w:qFormat/>
    <w:pPr>
      <w:jc w:val="left"/>
      <w:spacing w:beforeAutospacing="1" w:afterAutospacing="1"/>
      <w:widowControl/>
    </w:pPr>
    <w:rPr>
      <w:rFonts w:hint="eastAsia" w:ascii="宋体" w:hAnsi="宋体"/>
      <w:sz w:val="24"/>
      <w:szCs w:val="24"/>
    </w:rPr>
  </w:style>
  <w:style w:type="paragraph" w:styleId="840">
    <w:name w:val="Title"/>
    <w:basedOn w:val="803"/>
    <w:next w:val="803"/>
    <w:link w:val="892"/>
    <w:uiPriority w:val="10"/>
    <w:qFormat/>
    <w:pPr>
      <w:contextualSpacing/>
      <w:spacing w:before="300" w:after="200"/>
    </w:pPr>
    <w:rPr>
      <w:sz w:val="48"/>
      <w:szCs w:val="48"/>
    </w:rPr>
  </w:style>
  <w:style w:type="paragraph" w:styleId="841">
    <w:name w:val="annotation subject"/>
    <w:basedOn w:val="818"/>
    <w:next w:val="818"/>
    <w:link w:val="1047"/>
    <w:uiPriority w:val="0"/>
    <w:qFormat/>
    <w:rPr>
      <w:b/>
      <w:bCs/>
    </w:rPr>
  </w:style>
  <w:style w:type="paragraph" w:styleId="842">
    <w:name w:val="Body Text First Indent"/>
    <w:basedOn w:val="819"/>
    <w:next w:val="834"/>
    <w:uiPriority w:val="99"/>
    <w:qFormat/>
    <w:pPr>
      <w:ind w:firstLine="420"/>
    </w:pPr>
  </w:style>
  <w:style w:type="paragraph" w:styleId="843">
    <w:name w:val="Body Text First Indent 2"/>
    <w:basedOn w:val="820"/>
    <w:uiPriority w:val="99"/>
    <w:qFormat/>
    <w:pPr>
      <w:ind w:left="0" w:firstLine="420"/>
      <w:spacing w:after="0" w:line="360" w:lineRule="auto"/>
    </w:pPr>
    <w:rPr>
      <w:rFonts w:ascii="宋体" w:hAnsi="宋体" w:eastAsia="宋体"/>
      <w:sz w:val="20"/>
    </w:rPr>
  </w:style>
  <w:style w:type="table" w:styleId="844">
    <w:name w:val="Table Grid"/>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5">
    <w:name w:val="Strong"/>
    <w:basedOn w:val="813"/>
    <w:uiPriority w:val="22"/>
    <w:qFormat/>
    <w:rPr>
      <w:b/>
      <w:bCs/>
    </w:rPr>
  </w:style>
  <w:style w:type="character" w:styleId="846">
    <w:name w:val="endnote reference"/>
    <w:basedOn w:val="813"/>
    <w:uiPriority w:val="99"/>
    <w:semiHidden/>
    <w:unhideWhenUsed/>
    <w:qFormat/>
    <w:rPr>
      <w:vertAlign w:val="superscript"/>
    </w:rPr>
  </w:style>
  <w:style w:type="character" w:styleId="847">
    <w:name w:val="page number"/>
    <w:basedOn w:val="813"/>
    <w:uiPriority w:val="0"/>
    <w:qFormat/>
  </w:style>
  <w:style w:type="character" w:styleId="848">
    <w:name w:val="FollowedHyperlink"/>
    <w:basedOn w:val="813"/>
    <w:uiPriority w:val="0"/>
    <w:qFormat/>
    <w:rPr>
      <w:color w:val="800080"/>
      <w:u w:val="single"/>
    </w:rPr>
  </w:style>
  <w:style w:type="character" w:styleId="849">
    <w:name w:val="Hyperlink"/>
    <w:basedOn w:val="813"/>
    <w:uiPriority w:val="0"/>
    <w:qFormat/>
    <w:rPr>
      <w:color w:val="0000ff"/>
      <w:u w:val="single"/>
    </w:rPr>
  </w:style>
  <w:style w:type="character" w:styleId="850">
    <w:name w:val="annotation reference"/>
    <w:basedOn w:val="813"/>
    <w:uiPriority w:val="0"/>
    <w:qFormat/>
    <w:rPr>
      <w:sz w:val="21"/>
      <w:szCs w:val="21"/>
    </w:rPr>
  </w:style>
  <w:style w:type="character" w:styleId="851">
    <w:name w:val="footnote reference"/>
    <w:basedOn w:val="813"/>
    <w:uiPriority w:val="99"/>
    <w:unhideWhenUsed/>
    <w:qFormat/>
    <w:rPr>
      <w:vertAlign w:val="superscript"/>
    </w:rPr>
  </w:style>
  <w:style w:type="character" w:styleId="852" w:customStyle="1">
    <w:name w:val="Heading 5 Char"/>
    <w:basedOn w:val="813"/>
    <w:uiPriority w:val="9"/>
    <w:qFormat/>
    <w:rPr>
      <w:rFonts w:ascii="Arial" w:hAnsi="Arial" w:eastAsia="Arial" w:cs="Arial"/>
      <w:b/>
      <w:bCs/>
      <w:sz w:val="24"/>
      <w:szCs w:val="24"/>
    </w:rPr>
  </w:style>
  <w:style w:type="character" w:styleId="853" w:customStyle="1">
    <w:name w:val="Heading 6 Char"/>
    <w:basedOn w:val="813"/>
    <w:uiPriority w:val="9"/>
    <w:qFormat/>
    <w:rPr>
      <w:rFonts w:ascii="Arial" w:hAnsi="Arial" w:eastAsia="Arial" w:cs="Arial"/>
      <w:b/>
      <w:bCs/>
      <w:sz w:val="22"/>
      <w:szCs w:val="22"/>
    </w:rPr>
  </w:style>
  <w:style w:type="character" w:styleId="854" w:customStyle="1">
    <w:name w:val="Heading 7 Char"/>
    <w:basedOn w:val="813"/>
    <w:uiPriority w:val="9"/>
    <w:qFormat/>
    <w:rPr>
      <w:rFonts w:ascii="Arial" w:hAnsi="Arial" w:eastAsia="Arial" w:cs="Arial"/>
      <w:b/>
      <w:bCs/>
      <w:i/>
      <w:iCs/>
      <w:sz w:val="22"/>
      <w:szCs w:val="22"/>
    </w:rPr>
  </w:style>
  <w:style w:type="character" w:styleId="855" w:customStyle="1">
    <w:name w:val="Heading 8 Char"/>
    <w:basedOn w:val="813"/>
    <w:uiPriority w:val="9"/>
    <w:qFormat/>
    <w:rPr>
      <w:rFonts w:ascii="Arial" w:hAnsi="Arial" w:eastAsia="Arial" w:cs="Arial"/>
      <w:i/>
      <w:iCs/>
      <w:sz w:val="22"/>
      <w:szCs w:val="22"/>
    </w:rPr>
  </w:style>
  <w:style w:type="character" w:styleId="856" w:customStyle="1">
    <w:name w:val="Heading 9 Char"/>
    <w:basedOn w:val="813"/>
    <w:uiPriority w:val="9"/>
    <w:qFormat/>
    <w:rPr>
      <w:rFonts w:ascii="Arial" w:hAnsi="Arial" w:eastAsia="Arial" w:cs="Arial"/>
      <w:i/>
      <w:iCs/>
      <w:sz w:val="21"/>
      <w:szCs w:val="21"/>
    </w:rPr>
  </w:style>
  <w:style w:type="character" w:styleId="857" w:customStyle="1">
    <w:name w:val="Title Char"/>
    <w:basedOn w:val="813"/>
    <w:uiPriority w:val="10"/>
    <w:qFormat/>
    <w:rPr>
      <w:sz w:val="48"/>
      <w:szCs w:val="48"/>
    </w:rPr>
  </w:style>
  <w:style w:type="character" w:styleId="858" w:customStyle="1">
    <w:name w:val="Subtitle Char"/>
    <w:basedOn w:val="813"/>
    <w:uiPriority w:val="11"/>
    <w:qFormat/>
    <w:rPr>
      <w:sz w:val="24"/>
      <w:szCs w:val="24"/>
    </w:rPr>
  </w:style>
  <w:style w:type="character" w:styleId="859" w:customStyle="1">
    <w:name w:val="Quote Char"/>
    <w:uiPriority w:val="29"/>
    <w:qFormat/>
    <w:rPr>
      <w:i/>
    </w:rPr>
  </w:style>
  <w:style w:type="character" w:styleId="860" w:customStyle="1">
    <w:name w:val="Intense Quote Char"/>
    <w:uiPriority w:val="30"/>
    <w:qFormat/>
    <w:rPr>
      <w:i/>
    </w:rPr>
  </w:style>
  <w:style w:type="table" w:styleId="861" w:customStyle="1">
    <w:name w:val="无格式表格 11"/>
    <w:basedOn w:val="8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
    <w:basedOn w:val="8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
    <w:basedOn w:val="8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网格表 21"/>
    <w:basedOn w:val="8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网格表 31"/>
    <w:basedOn w:val="8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网格表 41"/>
    <w:basedOn w:val="8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网格表 5 深色1"/>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网格表 6 彩色1"/>
    <w:basedOn w:val="8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网格表 7 彩色1"/>
    <w:basedOn w:val="8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清单表 1 浅色1"/>
    <w:basedOn w:val="81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清单表 21"/>
    <w:basedOn w:val="8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清单表 31"/>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清单表 41"/>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清单表 5 深色1"/>
    <w:basedOn w:val="8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清单表 6 彩色1"/>
    <w:basedOn w:val="81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清单表 7 彩色1"/>
    <w:basedOn w:val="81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0" w:customStyle="1">
    <w:name w:val="Footnote Text Char"/>
    <w:uiPriority w:val="99"/>
    <w:qFormat/>
    <w:rPr>
      <w:sz w:val="18"/>
    </w:rPr>
  </w:style>
  <w:style w:type="character" w:styleId="881" w:customStyle="1">
    <w:name w:val="Endnote Text Char"/>
    <w:uiPriority w:val="99"/>
    <w:qFormat/>
    <w:rPr>
      <w:sz w:val="20"/>
    </w:rPr>
  </w:style>
  <w:style w:type="paragraph" w:styleId="882" w:customStyle="1">
    <w:name w:val="TOC 标题1"/>
    <w:uiPriority w:val="39"/>
    <w:unhideWhenUsed/>
    <w:qFormat/>
    <w:rPr>
      <w:rFonts w:ascii="Times New Roman" w:hAnsi="Times New Roman" w:eastAsia="宋体" w:cs="Times New Roman"/>
      <w:lang w:val="en-US" w:eastAsia="zh-CN" w:bidi="ar-SA"/>
    </w:rPr>
  </w:style>
  <w:style w:type="character" w:styleId="883" w:customStyle="1">
    <w:name w:val="Heading 1 Char"/>
    <w:basedOn w:val="813"/>
    <w:uiPriority w:val="9"/>
    <w:qFormat/>
    <w:rPr>
      <w:rFonts w:ascii="Arial" w:hAnsi="Arial" w:eastAsia="Arial" w:cs="Arial"/>
      <w:sz w:val="40"/>
      <w:szCs w:val="40"/>
    </w:rPr>
  </w:style>
  <w:style w:type="character" w:styleId="884" w:customStyle="1">
    <w:name w:val="Heading 2 Char"/>
    <w:basedOn w:val="813"/>
    <w:uiPriority w:val="9"/>
    <w:qFormat/>
    <w:rPr>
      <w:rFonts w:ascii="Arial" w:hAnsi="Arial" w:eastAsia="Arial" w:cs="Arial"/>
      <w:sz w:val="34"/>
    </w:rPr>
  </w:style>
  <w:style w:type="character" w:styleId="885" w:customStyle="1">
    <w:name w:val="Heading 3 Char"/>
    <w:basedOn w:val="813"/>
    <w:uiPriority w:val="9"/>
    <w:qFormat/>
    <w:rPr>
      <w:rFonts w:ascii="Arial" w:hAnsi="Arial" w:eastAsia="Arial" w:cs="Arial"/>
      <w:sz w:val="30"/>
      <w:szCs w:val="30"/>
    </w:rPr>
  </w:style>
  <w:style w:type="character" w:styleId="886" w:customStyle="1">
    <w:name w:val="Heading 4 Char"/>
    <w:basedOn w:val="813"/>
    <w:uiPriority w:val="9"/>
    <w:qFormat/>
    <w:rPr>
      <w:rFonts w:ascii="Arial" w:hAnsi="Arial" w:eastAsia="Arial" w:cs="Arial"/>
      <w:b/>
      <w:bCs/>
      <w:sz w:val="26"/>
      <w:szCs w:val="26"/>
    </w:rPr>
  </w:style>
  <w:style w:type="character" w:styleId="887" w:customStyle="1">
    <w:name w:val="标题 5 Char"/>
    <w:basedOn w:val="813"/>
    <w:link w:val="808"/>
    <w:uiPriority w:val="9"/>
    <w:qFormat/>
    <w:rPr>
      <w:rFonts w:ascii="Arial" w:hAnsi="Arial" w:eastAsia="Arial" w:cs="Arial"/>
      <w:b/>
      <w:bCs/>
      <w:sz w:val="24"/>
      <w:szCs w:val="24"/>
    </w:rPr>
  </w:style>
  <w:style w:type="character" w:styleId="888" w:customStyle="1">
    <w:name w:val="标题 6 Char"/>
    <w:basedOn w:val="813"/>
    <w:link w:val="809"/>
    <w:uiPriority w:val="9"/>
    <w:qFormat/>
    <w:rPr>
      <w:rFonts w:ascii="Arial" w:hAnsi="Arial" w:eastAsia="Arial" w:cs="Arial"/>
      <w:b/>
      <w:bCs/>
      <w:sz w:val="22"/>
      <w:szCs w:val="22"/>
    </w:rPr>
  </w:style>
  <w:style w:type="character" w:styleId="889" w:customStyle="1">
    <w:name w:val="标题 7 Char"/>
    <w:basedOn w:val="813"/>
    <w:link w:val="810"/>
    <w:uiPriority w:val="9"/>
    <w:qFormat/>
    <w:rPr>
      <w:rFonts w:ascii="Arial" w:hAnsi="Arial" w:eastAsia="Arial" w:cs="Arial"/>
      <w:b/>
      <w:bCs/>
      <w:i/>
      <w:iCs/>
      <w:sz w:val="22"/>
      <w:szCs w:val="22"/>
    </w:rPr>
  </w:style>
  <w:style w:type="character" w:styleId="890" w:customStyle="1">
    <w:name w:val="标题 8 Char"/>
    <w:basedOn w:val="813"/>
    <w:link w:val="811"/>
    <w:uiPriority w:val="9"/>
    <w:qFormat/>
    <w:rPr>
      <w:rFonts w:ascii="Arial" w:hAnsi="Arial" w:eastAsia="Arial" w:cs="Arial"/>
      <w:i/>
      <w:iCs/>
      <w:sz w:val="22"/>
      <w:szCs w:val="22"/>
    </w:rPr>
  </w:style>
  <w:style w:type="character" w:styleId="891" w:customStyle="1">
    <w:name w:val="标题 9 Char"/>
    <w:basedOn w:val="813"/>
    <w:link w:val="812"/>
    <w:uiPriority w:val="9"/>
    <w:qFormat/>
    <w:rPr>
      <w:rFonts w:ascii="Arial" w:hAnsi="Arial" w:eastAsia="Arial" w:cs="Arial"/>
      <w:i/>
      <w:iCs/>
      <w:sz w:val="21"/>
      <w:szCs w:val="21"/>
    </w:rPr>
  </w:style>
  <w:style w:type="character" w:styleId="892" w:customStyle="1">
    <w:name w:val="标题 Char"/>
    <w:basedOn w:val="813"/>
    <w:link w:val="840"/>
    <w:uiPriority w:val="10"/>
    <w:qFormat/>
    <w:rPr>
      <w:sz w:val="48"/>
      <w:szCs w:val="48"/>
    </w:rPr>
  </w:style>
  <w:style w:type="character" w:styleId="893" w:customStyle="1">
    <w:name w:val="副标题 Char"/>
    <w:basedOn w:val="813"/>
    <w:link w:val="832"/>
    <w:uiPriority w:val="11"/>
    <w:qFormat/>
    <w:rPr>
      <w:sz w:val="24"/>
      <w:szCs w:val="24"/>
    </w:rPr>
  </w:style>
  <w:style w:type="paragraph" w:styleId="894">
    <w:name w:val="Quote"/>
    <w:basedOn w:val="803"/>
    <w:next w:val="803"/>
    <w:link w:val="895"/>
    <w:uiPriority w:val="29"/>
    <w:qFormat/>
    <w:pPr>
      <w:ind w:left="720" w:right="720"/>
    </w:pPr>
    <w:rPr>
      <w:i/>
    </w:rPr>
  </w:style>
  <w:style w:type="character" w:styleId="895" w:customStyle="1">
    <w:name w:val="引用 Char"/>
    <w:link w:val="894"/>
    <w:uiPriority w:val="29"/>
    <w:qFormat/>
    <w:rPr>
      <w:i/>
    </w:rPr>
  </w:style>
  <w:style w:type="paragraph" w:styleId="896">
    <w:name w:val="Intense Quote"/>
    <w:basedOn w:val="803"/>
    <w:next w:val="803"/>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customStyle="1">
    <w:name w:val="明显引用 Char"/>
    <w:link w:val="896"/>
    <w:uiPriority w:val="30"/>
    <w:qFormat/>
    <w:rPr>
      <w:i/>
    </w:rPr>
  </w:style>
  <w:style w:type="character" w:styleId="898" w:customStyle="1">
    <w:name w:val="Header Char"/>
    <w:basedOn w:val="813"/>
    <w:uiPriority w:val="99"/>
    <w:qFormat/>
  </w:style>
  <w:style w:type="character" w:styleId="899" w:customStyle="1">
    <w:name w:val="Footer Char"/>
    <w:basedOn w:val="813"/>
    <w:uiPriority w:val="99"/>
    <w:qFormat/>
  </w:style>
  <w:style w:type="character" w:styleId="900" w:customStyle="1">
    <w:name w:val="Caption Char"/>
    <w:uiPriority w:val="99"/>
    <w:qFormat/>
  </w:style>
  <w:style w:type="table" w:styleId="901" w:customStyle="1">
    <w:name w:val="Table Grid Light"/>
    <w:basedOn w:val="8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2" w:customStyle="1">
    <w:name w:val="Grid Table 1 Light - Accent 1"/>
    <w:basedOn w:val="8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2"/>
    <w:basedOn w:val="8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3"/>
    <w:basedOn w:val="8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4"/>
    <w:basedOn w:val="8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5"/>
    <w:basedOn w:val="8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6"/>
    <w:basedOn w:val="8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8" w:customStyle="1">
    <w:name w:val="Grid Table 2 - Accent 1"/>
    <w:basedOn w:val="8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basedOn w:val="8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basedOn w:val="8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basedOn w:val="8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basedOn w:val="8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3" w:customStyle="1">
    <w:name w:val="Grid Table 2 - Accent 6"/>
    <w:basedOn w:val="8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4" w:customStyle="1">
    <w:name w:val="Grid Table 3 - Accent 1"/>
    <w:basedOn w:val="8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2"/>
    <w:basedOn w:val="8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3"/>
    <w:basedOn w:val="8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4"/>
    <w:basedOn w:val="8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5"/>
    <w:basedOn w:val="8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6"/>
    <w:basedOn w:val="8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4 - Accent 1"/>
    <w:basedOn w:val="81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1" w:customStyle="1">
    <w:name w:val="Grid Table 4 - Accent 2"/>
    <w:basedOn w:val="81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2" w:customStyle="1">
    <w:name w:val="Grid Table 4 - Accent 3"/>
    <w:basedOn w:val="81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3" w:customStyle="1">
    <w:name w:val="Grid Table 4 - Accent 4"/>
    <w:basedOn w:val="81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4" w:customStyle="1">
    <w:name w:val="Grid Table 4 - Accent 5"/>
    <w:basedOn w:val="81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5" w:customStyle="1">
    <w:name w:val="Grid Table 4 - Accent 6"/>
    <w:basedOn w:val="81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6" w:customStyle="1">
    <w:name w:val="Grid Table 5 Dark- Accent 1"/>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7" w:customStyle="1">
    <w:name w:val="Grid Table 5 Dark - Accent 2"/>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8" w:customStyle="1">
    <w:name w:val="Grid Table 5 Dark - Accent 3"/>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9" w:customStyle="1">
    <w:name w:val="Grid Table 5 Dark- Accent 4"/>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0" w:customStyle="1">
    <w:name w:val="Grid Table 5 Dark - Accent 5"/>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1" w:customStyle="1">
    <w:name w:val="Grid Table 5 Dark - Accent 6"/>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2" w:customStyle="1">
    <w:name w:val="Grid Table 6 Colorful - Accent 1"/>
    <w:basedOn w:val="81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3" w:customStyle="1">
    <w:name w:val="Grid Table 6 Colorful - Accent 2"/>
    <w:basedOn w:val="8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4" w:customStyle="1">
    <w:name w:val="Grid Table 6 Colorful - Accent 3"/>
    <w:basedOn w:val="81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5" w:customStyle="1">
    <w:name w:val="Grid Table 6 Colorful - Accent 4"/>
    <w:basedOn w:val="8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6" w:customStyle="1">
    <w:name w:val="Grid Table 6 Colorful - Accent 5"/>
    <w:basedOn w:val="81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7" w:customStyle="1">
    <w:name w:val="Grid Table 6 Colorful - Accent 6"/>
    <w:basedOn w:val="81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8" w:customStyle="1">
    <w:name w:val="Grid Table 7 Colorful - Accent 1"/>
    <w:basedOn w:val="81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basedOn w:val="81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basedOn w:val="81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basedOn w:val="81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basedOn w:val="81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basedOn w:val="81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4" w:customStyle="1">
    <w:name w:val="List Table 1 Light - Accent 1"/>
    <w:basedOn w:val="81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5" w:customStyle="1">
    <w:name w:val="List Table 1 Light - Accent 2"/>
    <w:basedOn w:val="81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6" w:customStyle="1">
    <w:name w:val="List Table 1 Light - Accent 3"/>
    <w:basedOn w:val="81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7" w:customStyle="1">
    <w:name w:val="List Table 1 Light - Accent 4"/>
    <w:basedOn w:val="81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8" w:customStyle="1">
    <w:name w:val="List Table 1 Light - Accent 5"/>
    <w:basedOn w:val="81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9" w:customStyle="1">
    <w:name w:val="List Table 1 Light - Accent 6"/>
    <w:basedOn w:val="81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0" w:customStyle="1">
    <w:name w:val="List Table 2 - Accent 1"/>
    <w:basedOn w:val="81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1" w:customStyle="1">
    <w:name w:val="List Table 2 - Accent 2"/>
    <w:basedOn w:val="81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2" w:customStyle="1">
    <w:name w:val="List Table 2 - Accent 3"/>
    <w:basedOn w:val="81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3" w:customStyle="1">
    <w:name w:val="List Table 2 - Accent 4"/>
    <w:basedOn w:val="81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4" w:customStyle="1">
    <w:name w:val="List Table 2 - Accent 5"/>
    <w:basedOn w:val="81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5" w:customStyle="1">
    <w:name w:val="List Table 2 - Accent 6"/>
    <w:basedOn w:val="81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6" w:customStyle="1">
    <w:name w:val="List Table 3 - Accent 1"/>
    <w:basedOn w:val="81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7" w:customStyle="1">
    <w:name w:val="List Table 3 - Accent 2"/>
    <w:basedOn w:val="8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8" w:customStyle="1">
    <w:name w:val="List Table 3 - Accent 3"/>
    <w:basedOn w:val="81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9" w:customStyle="1">
    <w:name w:val="List Table 3 - Accent 4"/>
    <w:basedOn w:val="8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0" w:customStyle="1">
    <w:name w:val="List Table 3 - Accent 5"/>
    <w:basedOn w:val="81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1" w:customStyle="1">
    <w:name w:val="List Table 3 - Accent 6"/>
    <w:basedOn w:val="81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2" w:customStyle="1">
    <w:name w:val="List Table 4 - Accent 1"/>
    <w:basedOn w:val="81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3" w:customStyle="1">
    <w:name w:val="List Table 4 - Accent 2"/>
    <w:basedOn w:val="81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4" w:customStyle="1">
    <w:name w:val="List Table 4 - Accent 3"/>
    <w:basedOn w:val="81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5" w:customStyle="1">
    <w:name w:val="List Table 4 - Accent 4"/>
    <w:basedOn w:val="81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6" w:customStyle="1">
    <w:name w:val="List Table 4 - Accent 5"/>
    <w:basedOn w:val="81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7" w:customStyle="1">
    <w:name w:val="List Table 4 - Accent 6"/>
    <w:basedOn w:val="81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8" w:customStyle="1">
    <w:name w:val="List Table 5 Dark - Accent 1"/>
    <w:basedOn w:val="81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2"/>
    <w:basedOn w:val="81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3"/>
    <w:basedOn w:val="81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4"/>
    <w:basedOn w:val="81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5"/>
    <w:basedOn w:val="81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6"/>
    <w:basedOn w:val="81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6 Colorful - Accent 1"/>
    <w:basedOn w:val="81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5" w:customStyle="1">
    <w:name w:val="List Table 6 Colorful - Accent 2"/>
    <w:basedOn w:val="81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6" w:customStyle="1">
    <w:name w:val="List Table 6 Colorful - Accent 3"/>
    <w:basedOn w:val="81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7" w:customStyle="1">
    <w:name w:val="List Table 6 Colorful - Accent 4"/>
    <w:basedOn w:val="81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8" w:customStyle="1">
    <w:name w:val="List Table 6 Colorful - Accent 5"/>
    <w:basedOn w:val="81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9" w:customStyle="1">
    <w:name w:val="List Table 6 Colorful - Accent 6"/>
    <w:basedOn w:val="81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0" w:customStyle="1">
    <w:name w:val="List Table 7 Colorful - Accent 1"/>
    <w:basedOn w:val="81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1" w:customStyle="1">
    <w:name w:val="List Table 7 Colorful - Accent 2"/>
    <w:basedOn w:val="81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2" w:customStyle="1">
    <w:name w:val="List Table 7 Colorful - Accent 3"/>
    <w:basedOn w:val="81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3" w:customStyle="1">
    <w:name w:val="List Table 7 Colorful - Accent 4"/>
    <w:basedOn w:val="81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4" w:customStyle="1">
    <w:name w:val="List Table 7 Colorful - Accent 5"/>
    <w:basedOn w:val="81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5" w:customStyle="1">
    <w:name w:val="List Table 7 Colorful - Accent 6"/>
    <w:basedOn w:val="81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6" w:customStyle="1">
    <w:name w:val="Lined - Accent"/>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Lined - Accent 1"/>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8" w:customStyle="1">
    <w:name w:val="Lined - Accent 2"/>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9" w:customStyle="1">
    <w:name w:val="Lined - Accent 3"/>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0" w:customStyle="1">
    <w:name w:val="Lined - Accent 4"/>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1" w:customStyle="1">
    <w:name w:val="Lined - Accent 5"/>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2" w:customStyle="1">
    <w:name w:val="Lined - Accent 6"/>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3" w:customStyle="1">
    <w:name w:val="Bordered &amp; Lined - Accent"/>
    <w:basedOn w:val="8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Bordered &amp; Lined - Accent 1"/>
    <w:basedOn w:val="81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5" w:customStyle="1">
    <w:name w:val="Bordered &amp; Lined - Accent 2"/>
    <w:basedOn w:val="81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6" w:customStyle="1">
    <w:name w:val="Bordered &amp; Lined - Accent 3"/>
    <w:basedOn w:val="81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7" w:customStyle="1">
    <w:name w:val="Bordered &amp; Lined - Accent 4"/>
    <w:basedOn w:val="81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8" w:customStyle="1">
    <w:name w:val="Bordered &amp; Lined - Accent 5"/>
    <w:basedOn w:val="81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9" w:customStyle="1">
    <w:name w:val="Bordered &amp; Lined - Accent 6"/>
    <w:basedOn w:val="81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0" w:customStyle="1">
    <w:name w:val="Bordered"/>
    <w:basedOn w:val="8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1" w:customStyle="1">
    <w:name w:val="Bordered - Accent 1"/>
    <w:basedOn w:val="8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2" w:customStyle="1">
    <w:name w:val="Bordered - Accent 2"/>
    <w:basedOn w:val="8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3" w:customStyle="1">
    <w:name w:val="Bordered - Accent 3"/>
    <w:basedOn w:val="8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4" w:customStyle="1">
    <w:name w:val="Bordered - Accent 4"/>
    <w:basedOn w:val="8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5" w:customStyle="1">
    <w:name w:val="Bordered - Accent 5"/>
    <w:basedOn w:val="8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6" w:customStyle="1">
    <w:name w:val="Bordered - Accent 6"/>
    <w:basedOn w:val="8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7" w:customStyle="1">
    <w:name w:val="脚注文本 Char"/>
    <w:link w:val="833"/>
    <w:uiPriority w:val="99"/>
    <w:qFormat/>
    <w:rPr>
      <w:sz w:val="18"/>
    </w:rPr>
  </w:style>
  <w:style w:type="character" w:styleId="1008" w:customStyle="1">
    <w:name w:val="尾注文本 Char"/>
    <w:link w:val="826"/>
    <w:uiPriority w:val="99"/>
    <w:qFormat/>
    <w:rPr>
      <w:sz w:val="20"/>
    </w:rPr>
  </w:style>
  <w:style w:type="paragraph" w:styleId="1009" w:customStyle="1">
    <w:name w:val="TOC 标题11"/>
    <w:uiPriority w:val="39"/>
    <w:unhideWhenUsed/>
    <w:qFormat/>
    <w:rPr>
      <w:rFonts w:ascii="Times New Roman" w:hAnsi="Times New Roman" w:eastAsia="宋体" w:cs="Times New Roman"/>
      <w:lang w:val="en-US" w:eastAsia="zh-CN" w:bidi="ar-SA"/>
    </w:rPr>
  </w:style>
  <w:style w:type="paragraph" w:styleId="1010">
    <w:name w:val="List Paragraph"/>
    <w:basedOn w:val="803"/>
    <w:link w:val="1055"/>
    <w:uiPriority w:val="99"/>
    <w:qFormat/>
    <w:pPr>
      <w:ind w:firstLine="420"/>
    </w:pPr>
    <w:rPr>
      <w:szCs w:val="24"/>
    </w:rPr>
  </w:style>
  <w:style w:type="paragraph" w:styleId="1011" w:customStyle="1">
    <w:name w:val="标题 41"/>
    <w:basedOn w:val="803"/>
    <w:next w:val="803"/>
    <w:uiPriority w:val="0"/>
    <w:qFormat/>
    <w:pPr>
      <w:keepLines/>
      <w:keepNext/>
      <w:spacing w:before="120" w:after="120"/>
    </w:pPr>
    <w:rPr>
      <w:rFonts w:ascii="Arial" w:hAnsi="Arial" w:eastAsia="黑体"/>
      <w:b/>
      <w:sz w:val="28"/>
    </w:rPr>
  </w:style>
  <w:style w:type="paragraph" w:styleId="1012" w:customStyle="1">
    <w:name w:val="正文缩进1"/>
    <w:basedOn w:val="803"/>
    <w:uiPriority w:val="0"/>
    <w:qFormat/>
    <w:pPr>
      <w:ind w:firstLine="420"/>
    </w:pPr>
  </w:style>
  <w:style w:type="paragraph" w:styleId="101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4" w:customStyle="1">
    <w:name w:val="段"/>
    <w:uiPriority w:val="0"/>
    <w:qFormat/>
    <w:pPr>
      <w:ind w:firstLine="200"/>
      <w:jc w:val="both"/>
    </w:pPr>
    <w:rPr>
      <w:rFonts w:ascii="宋体" w:hAnsi="Times New Roman" w:eastAsia="宋体" w:cs="Times New Roman"/>
      <w:sz w:val="21"/>
      <w:lang w:val="en-US" w:eastAsia="zh-CN" w:bidi="ar-SA"/>
    </w:rPr>
  </w:style>
  <w:style w:type="paragraph" w:styleId="1015" w:customStyle="1">
    <w:name w:val="正文文本缩进 31"/>
    <w:basedOn w:val="803"/>
    <w:uiPriority w:val="0"/>
    <w:qFormat/>
    <w:pPr>
      <w:ind w:firstLine="504"/>
      <w:spacing w:line="360" w:lineRule="auto"/>
      <w:tabs>
        <w:tab w:val="left" w:pos="0" w:leader="none"/>
      </w:tabs>
    </w:pPr>
    <w:rPr>
      <w:rFonts w:ascii="宋体"/>
      <w:b/>
      <w:bCs/>
      <w:sz w:val="24"/>
      <w:szCs w:val="24"/>
    </w:rPr>
  </w:style>
  <w:style w:type="paragraph" w:styleId="1016" w:customStyle="1">
    <w:name w:val="Table Paragraph"/>
    <w:basedOn w:val="803"/>
    <w:uiPriority w:val="1"/>
    <w:qFormat/>
    <w:rPr>
      <w:rFonts w:ascii="宋体" w:hAnsi="宋体" w:cs="宋体"/>
      <w:lang w:val="zh-CN" w:bidi="zh-CN"/>
    </w:rPr>
  </w:style>
  <w:style w:type="paragraph" w:styleId="1017" w:customStyle="1">
    <w:name w:val="列出段落1"/>
    <w:basedOn w:val="803"/>
    <w:uiPriority w:val="99"/>
    <w:qFormat/>
    <w:pPr>
      <w:ind w:firstLine="420"/>
    </w:pPr>
  </w:style>
  <w:style w:type="character" w:styleId="1018" w:customStyle="1">
    <w:name w:val="标题 4 Char"/>
    <w:basedOn w:val="813"/>
    <w:link w:val="807"/>
    <w:uiPriority w:val="0"/>
    <w:qFormat/>
    <w:rPr>
      <w:rFonts w:ascii="Cambria" w:hAnsi="Cambria" w:eastAsia="宋体" w:cs="Times New Roman"/>
      <w:b/>
      <w:sz w:val="28"/>
      <w:szCs w:val="28"/>
    </w:rPr>
  </w:style>
  <w:style w:type="paragraph" w:styleId="1019" w:customStyle="1">
    <w:name w:val="标题 411"/>
    <w:basedOn w:val="803"/>
    <w:uiPriority w:val="0"/>
    <w:qFormat/>
    <w:pPr>
      <w:ind w:left="618"/>
      <w:jc w:val="left"/>
      <w:outlineLvl w:val="4"/>
    </w:pPr>
    <w:rPr>
      <w:rFonts w:hint="eastAsia" w:ascii="宋体" w:hAnsi="宋体"/>
      <w:b/>
      <w:sz w:val="24"/>
      <w:szCs w:val="24"/>
    </w:rPr>
  </w:style>
  <w:style w:type="character" w:styleId="1020" w:customStyle="1">
    <w:name w:val="正文文本 Char"/>
    <w:basedOn w:val="813"/>
    <w:link w:val="819"/>
    <w:uiPriority w:val="0"/>
    <w:qFormat/>
    <w:rPr>
      <w:rFonts w:hint="default" w:ascii="Times New Roman" w:hAnsi="Times New Roman" w:eastAsia="宋体" w:cs="Times New Roman"/>
      <w:sz w:val="24"/>
      <w:szCs w:val="24"/>
    </w:rPr>
  </w:style>
  <w:style w:type="character" w:styleId="1021" w:customStyle="1">
    <w:name w:val="页脚 Char"/>
    <w:basedOn w:val="813"/>
    <w:link w:val="828"/>
    <w:uiPriority w:val="0"/>
    <w:qFormat/>
    <w:rPr>
      <w:rFonts w:hint="default" w:ascii="Times New Roman" w:hAnsi="Times New Roman" w:eastAsia="宋体" w:cs="Times New Roman"/>
      <w:sz w:val="18"/>
      <w:szCs w:val="18"/>
    </w:rPr>
  </w:style>
  <w:style w:type="character" w:styleId="1022" w:customStyle="1">
    <w:name w:val="页眉 Char"/>
    <w:basedOn w:val="813"/>
    <w:link w:val="829"/>
    <w:uiPriority w:val="0"/>
    <w:qFormat/>
    <w:rPr>
      <w:rFonts w:hint="default" w:ascii="Times New Roman" w:hAnsi="Times New Roman" w:eastAsia="宋体" w:cs="Times New Roman"/>
      <w:sz w:val="18"/>
      <w:szCs w:val="18"/>
    </w:rPr>
  </w:style>
  <w:style w:type="paragraph" w:styleId="1023" w:customStyle="1">
    <w:name w:val="ewb-con-p2"/>
    <w:basedOn w:val="803"/>
    <w:uiPriority w:val="0"/>
    <w:qFormat/>
    <w:pPr>
      <w:jc w:val="left"/>
      <w:spacing w:before="100" w:beforeAutospacing="1" w:after="100" w:afterAutospacing="1"/>
      <w:widowControl/>
    </w:pPr>
    <w:rPr>
      <w:rFonts w:ascii="宋体" w:hAnsi="宋体" w:cs="宋体"/>
      <w:sz w:val="24"/>
    </w:rPr>
  </w:style>
  <w:style w:type="paragraph" w:styleId="1024" w:customStyle="1">
    <w:name w:val="正文2"/>
    <w:basedOn w:val="803"/>
    <w:uiPriority w:val="0"/>
    <w:qFormat/>
    <w:pPr>
      <w:ind w:firstLine="510"/>
      <w:spacing w:before="156" w:line="360" w:lineRule="auto"/>
    </w:pPr>
    <w:rPr>
      <w:sz w:val="24"/>
    </w:rPr>
  </w:style>
  <w:style w:type="character" w:styleId="1025" w:customStyle="1">
    <w:name w:val="标题 3 Char1"/>
    <w:basedOn w:val="813"/>
    <w:uiPriority w:val="0"/>
    <w:semiHidden/>
    <w:qFormat/>
    <w:rPr>
      <w:b/>
      <w:bCs/>
      <w:sz w:val="32"/>
      <w:szCs w:val="32"/>
    </w:rPr>
  </w:style>
  <w:style w:type="character" w:styleId="1026" w:customStyle="1">
    <w:name w:val="批注框文本 Char"/>
    <w:basedOn w:val="813"/>
    <w:link w:val="827"/>
    <w:uiPriority w:val="0"/>
    <w:qFormat/>
    <w:rPr>
      <w:sz w:val="18"/>
      <w:szCs w:val="18"/>
    </w:rPr>
  </w:style>
  <w:style w:type="paragraph" w:styleId="1027" w:customStyle="1">
    <w:name w:val="msolistparagraph"/>
    <w:basedOn w:val="803"/>
    <w:uiPriority w:val="0"/>
    <w:qFormat/>
    <w:pPr>
      <w:ind w:firstLine="420"/>
      <w:spacing w:line="360" w:lineRule="auto"/>
    </w:pPr>
    <w:rPr>
      <w:rFonts w:ascii="Calibri" w:hAnsi="Calibri"/>
      <w:sz w:val="20"/>
    </w:rPr>
  </w:style>
  <w:style w:type="character" w:styleId="1028" w:customStyle="1">
    <w:name w:val="标题 3 Char"/>
    <w:basedOn w:val="813"/>
    <w:link w:val="806"/>
    <w:uiPriority w:val="0"/>
    <w:qFormat/>
    <w:rPr>
      <w:b/>
      <w:sz w:val="32"/>
      <w:szCs w:val="32"/>
    </w:rPr>
  </w:style>
  <w:style w:type="character" w:styleId="1029" w:customStyle="1">
    <w:name w:val="标题 2 Char"/>
    <w:basedOn w:val="813"/>
    <w:link w:val="805"/>
    <w:uiPriority w:val="0"/>
    <w:qFormat/>
    <w:rPr>
      <w:rFonts w:hint="default" w:ascii="Arial" w:hAnsi="Arial" w:eastAsia="黑体" w:cs="Arial"/>
      <w:b/>
      <w:sz w:val="32"/>
      <w:szCs w:val="32"/>
    </w:rPr>
  </w:style>
  <w:style w:type="character" w:styleId="1030" w:customStyle="1">
    <w:name w:val="纯文本 Char"/>
    <w:basedOn w:val="813"/>
    <w:link w:val="824"/>
    <w:uiPriority w:val="0"/>
    <w:qFormat/>
    <w:rPr>
      <w:rFonts w:hint="eastAsia" w:ascii="宋体" w:hAnsi="Courier New" w:eastAsia="宋体" w:cs="宋体"/>
      <w:sz w:val="21"/>
      <w:szCs w:val="21"/>
    </w:rPr>
  </w:style>
  <w:style w:type="character" w:styleId="1031" w:customStyle="1">
    <w:name w:val="HTML 预设格式 Char"/>
    <w:basedOn w:val="813"/>
    <w:link w:val="838"/>
    <w:uiPriority w:val="0"/>
    <w:qFormat/>
    <w:rPr>
      <w:rFonts w:hint="eastAsia" w:ascii="宋体" w:hAnsi="宋体" w:eastAsia="宋体" w:cs="宋体"/>
      <w:sz w:val="24"/>
      <w:szCs w:val="24"/>
    </w:rPr>
  </w:style>
  <w:style w:type="character" w:styleId="1032" w:customStyle="1">
    <w:name w:val="列出段落 Char"/>
    <w:basedOn w:val="813"/>
    <w:uiPriority w:val="0"/>
    <w:qFormat/>
    <w:rPr>
      <w:rFonts w:hint="default" w:ascii="Calibri" w:hAnsi="Calibri" w:cs="Calibri"/>
    </w:rPr>
  </w:style>
  <w:style w:type="paragraph" w:styleId="1033" w:customStyle="1">
    <w:name w:val="NormalIndent"/>
    <w:basedOn w:val="803"/>
    <w:link w:val="1053"/>
    <w:uiPriority w:val="0"/>
    <w:qFormat/>
    <w:pPr>
      <w:ind w:firstLine="420"/>
    </w:pPr>
    <w:rPr>
      <w:rFonts w:ascii="Calibri" w:hAnsi="Calibri"/>
      <w:szCs w:val="24"/>
    </w:rPr>
  </w:style>
  <w:style w:type="paragraph" w:styleId="1034" w:customStyle="1">
    <w:name w:val="正文3"/>
    <w:basedOn w:val="803"/>
    <w:uiPriority w:val="0"/>
    <w:qFormat/>
    <w:rPr>
      <w:sz w:val="20"/>
    </w:rPr>
  </w:style>
  <w:style w:type="paragraph" w:styleId="1035" w:customStyle="1">
    <w:name w:val="首行缩进"/>
    <w:basedOn w:val="803"/>
    <w:uiPriority w:val="0"/>
    <w:qFormat/>
    <w:pPr>
      <w:ind w:left="420" w:firstLine="480"/>
      <w:spacing w:line="400" w:lineRule="exact"/>
    </w:pPr>
  </w:style>
  <w:style w:type="table" w:styleId="1036" w:customStyle="1">
    <w:name w:val="Table Normal"/>
    <w:uiPriority w:val="2"/>
    <w:semiHidden/>
    <w:unhideWhenUsed/>
    <w:qFormat/>
    <w:tblPr>
      <w:tblCellMar>
        <w:left w:w="0" w:type="dxa"/>
        <w:top w:w="0" w:type="dxa"/>
        <w:right w:w="0" w:type="dxa"/>
        <w:bottom w:w="0" w:type="dxa"/>
      </w:tblCellMar>
    </w:tblPr>
  </w:style>
  <w:style w:type="paragraph" w:styleId="1037" w:customStyle="1">
    <w:name w:val="标准文本"/>
    <w:basedOn w:val="803"/>
    <w:uiPriority w:val="0"/>
    <w:qFormat/>
    <w:pPr>
      <w:ind w:firstLine="480"/>
    </w:pPr>
    <w:rPr>
      <w:rFonts w:cs="宋体"/>
    </w:rPr>
  </w:style>
  <w:style w:type="paragraph" w:styleId="1038" w:customStyle="1">
    <w:name w:val="标题 11"/>
    <w:basedOn w:val="803"/>
    <w:next w:val="803"/>
    <w:uiPriority w:val="0"/>
    <w:qFormat/>
    <w:pPr>
      <w:numPr>
        <w:ilvl w:val="0"/>
        <w:numId w:val="2"/>
      </w:numPr>
      <w:jc w:val="center"/>
      <w:keepLines/>
      <w:keepNext/>
      <w:spacing w:before="340" w:after="330" w:line="578" w:lineRule="auto"/>
    </w:pPr>
    <w:rPr>
      <w:b/>
      <w:bCs/>
      <w:sz w:val="32"/>
      <w:szCs w:val="44"/>
    </w:rPr>
  </w:style>
  <w:style w:type="character" w:styleId="1039" w:customStyle="1">
    <w:name w:val="NormalCharacter"/>
    <w:uiPriority w:val="0"/>
    <w:qFormat/>
  </w:style>
  <w:style w:type="paragraph" w:styleId="1040" w:customStyle="1">
    <w:name w:val="UserStyle_13"/>
    <w:uiPriority w:val="0"/>
    <w:qFormat/>
    <w:pPr>
      <w:spacing w:line="460" w:lineRule="exact"/>
    </w:pPr>
    <w:rPr>
      <w:rFonts w:ascii="Helvetica Neue" w:hAnsi="Helvetica Neue" w:eastAsia="宋体" w:cs="宋体"/>
      <w:color w:val="000000"/>
      <w:sz w:val="22"/>
      <w:szCs w:val="22"/>
      <w:lang w:val="en-US" w:eastAsia="zh-CN" w:bidi="ar-SA"/>
    </w:rPr>
  </w:style>
  <w:style w:type="paragraph" w:styleId="1041" w:customStyle="1">
    <w:name w:val="UserStyle_0"/>
    <w:uiPriority w:val="0"/>
    <w:qFormat/>
    <w:pPr>
      <w:ind w:firstLine="200"/>
      <w:jc w:val="both"/>
    </w:pPr>
    <w:rPr>
      <w:rFonts w:ascii="宋体" w:hAnsi="Calibri" w:eastAsia="宋体" w:cs="宋体"/>
      <w:sz w:val="21"/>
      <w:lang w:val="en-US" w:eastAsia="zh-CN" w:bidi="ar-SA"/>
    </w:rPr>
  </w:style>
  <w:style w:type="paragraph" w:styleId="1042">
    <w:name w:val="No Spacing"/>
    <w:uiPriority w:val="0"/>
    <w:qFormat/>
    <w:rPr>
      <w:rFonts w:ascii="Calibri" w:hAnsi="Calibri" w:eastAsia="宋体" w:cs="Times New Roman"/>
      <w:sz w:val="22"/>
      <w:szCs w:val="22"/>
      <w:lang w:val="en-US" w:eastAsia="zh-CN" w:bidi="ar-SA"/>
    </w:rPr>
  </w:style>
  <w:style w:type="character" w:styleId="1043" w:customStyle="1">
    <w:name w:val="font21"/>
    <w:basedOn w:val="813"/>
    <w:uiPriority w:val="0"/>
    <w:qFormat/>
    <w:rPr>
      <w:rFonts w:hint="eastAsia" w:ascii="仿宋" w:hAnsi="仿宋" w:eastAsia="仿宋" w:cs="仿宋"/>
      <w:color w:val="ff0000"/>
      <w:sz w:val="24"/>
      <w:szCs w:val="24"/>
      <w:u w:val="none"/>
    </w:rPr>
  </w:style>
  <w:style w:type="character" w:styleId="1044" w:customStyle="1">
    <w:name w:val="font11"/>
    <w:basedOn w:val="813"/>
    <w:uiPriority w:val="0"/>
    <w:qFormat/>
    <w:rPr>
      <w:rFonts w:hint="eastAsia" w:ascii="仿宋" w:hAnsi="仿宋" w:eastAsia="仿宋" w:cs="仿宋"/>
      <w:color w:val="000000"/>
      <w:sz w:val="24"/>
      <w:szCs w:val="24"/>
      <w:u w:val="none"/>
    </w:rPr>
  </w:style>
  <w:style w:type="paragraph" w:styleId="1045" w:customStyle="1">
    <w:name w:val="修订1"/>
    <w:hidden/>
    <w:uiPriority w:val="99"/>
    <w:unhideWhenUsed/>
    <w:qFormat/>
    <w:rPr>
      <w:rFonts w:ascii="Times New Roman" w:hAnsi="Times New Roman" w:eastAsia="宋体" w:cs="Times New Roman"/>
      <w:sz w:val="21"/>
      <w:lang w:val="en-US" w:eastAsia="zh-CN" w:bidi="ar-SA"/>
    </w:rPr>
  </w:style>
  <w:style w:type="character" w:styleId="1046" w:customStyle="1">
    <w:name w:val="批注文字 Char"/>
    <w:basedOn w:val="813"/>
    <w:link w:val="818"/>
    <w:uiPriority w:val="99"/>
    <w:qFormat/>
    <w:rPr>
      <w:sz w:val="21"/>
    </w:rPr>
  </w:style>
  <w:style w:type="character" w:styleId="1047" w:customStyle="1">
    <w:name w:val="批注主题 Char"/>
    <w:basedOn w:val="1046"/>
    <w:link w:val="841"/>
    <w:uiPriority w:val="0"/>
    <w:qFormat/>
    <w:rPr>
      <w:b/>
      <w:bCs/>
      <w:sz w:val="21"/>
    </w:rPr>
  </w:style>
  <w:style w:type="character" w:styleId="1048" w:customStyle="1">
    <w:name w:val="fontstyle01"/>
    <w:basedOn w:val="813"/>
    <w:uiPriority w:val="0"/>
    <w:qFormat/>
    <w:rPr>
      <w:rFonts w:hint="eastAsia" w:ascii="宋体" w:hAnsi="宋体" w:eastAsia="宋体"/>
      <w:color w:val="000000"/>
      <w:sz w:val="24"/>
      <w:szCs w:val="24"/>
    </w:rPr>
  </w:style>
  <w:style w:type="paragraph" w:styleId="1049" w:customStyle="1">
    <w:name w:val="标题 31"/>
    <w:basedOn w:val="803"/>
    <w:next w:val="803"/>
    <w:link w:val="1052"/>
    <w:uiPriority w:val="0"/>
    <w:qFormat/>
    <w:rPr>
      <w:rFonts w:ascii="黑体" w:hAnsi="黑体" w:eastAsia="黑体"/>
      <w:sz w:val="32"/>
      <w:szCs w:val="32"/>
    </w:rPr>
  </w:style>
  <w:style w:type="character" w:styleId="1050" w:customStyle="1">
    <w:name w:val="font01"/>
    <w:basedOn w:val="813"/>
    <w:uiPriority w:val="0"/>
    <w:qFormat/>
    <w:rPr>
      <w:rFonts w:hint="eastAsia" w:ascii="宋体" w:hAnsi="宋体" w:eastAsia="宋体" w:cs="宋体"/>
      <w:color w:val="000000"/>
      <w:sz w:val="22"/>
      <w:szCs w:val="22"/>
      <w:u w:val="none"/>
    </w:rPr>
  </w:style>
  <w:style w:type="character" w:styleId="1051" w:customStyle="1">
    <w:name w:val="font31"/>
    <w:basedOn w:val="813"/>
    <w:uiPriority w:val="0"/>
    <w:qFormat/>
    <w:rPr>
      <w:rFonts w:hint="eastAsia" w:ascii="宋体" w:hAnsi="宋体" w:eastAsia="宋体" w:cs="宋体"/>
      <w:b/>
      <w:bCs/>
      <w:color w:val="000000"/>
      <w:sz w:val="22"/>
      <w:szCs w:val="22"/>
      <w:u w:val="none"/>
    </w:rPr>
  </w:style>
  <w:style w:type="character" w:styleId="1052" w:customStyle="1">
    <w:name w:val="UserStyle_3"/>
    <w:link w:val="1049"/>
    <w:uiPriority w:val="0"/>
    <w:qFormat/>
    <w:rPr>
      <w:rFonts w:ascii="黑体" w:hAnsi="黑体" w:eastAsia="黑体"/>
      <w:sz w:val="32"/>
      <w:szCs w:val="32"/>
    </w:rPr>
  </w:style>
  <w:style w:type="character" w:styleId="1053" w:customStyle="1">
    <w:name w:val="UserStyle_5"/>
    <w:link w:val="1033"/>
    <w:uiPriority w:val="0"/>
    <w:qFormat/>
    <w:rPr>
      <w:rFonts w:ascii="Calibri" w:hAnsi="Calibri"/>
      <w:sz w:val="21"/>
      <w:szCs w:val="24"/>
    </w:rPr>
  </w:style>
  <w:style w:type="table" w:styleId="1054" w:customStyle="1">
    <w:name w:val="网格型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5" w:customStyle="1">
    <w:name w:val="列出段落 Char1"/>
    <w:link w:val="1010"/>
    <w:uiPriority w:val="99"/>
    <w:qFormat/>
    <w:rPr>
      <w:sz w:val="21"/>
      <w:szCs w:val="24"/>
    </w:rPr>
  </w:style>
  <w:style w:type="paragraph" w:styleId="1056" w:customStyle="1">
    <w:name w:val="ds-markdown-paragraph"/>
    <w:basedOn w:val="803"/>
    <w:uiPriority w:val="0"/>
    <w:qFormat/>
    <w:pPr>
      <w:jc w:val="left"/>
      <w:spacing w:before="100" w:beforeAutospacing="1" w:after="100" w:afterAutospacing="1"/>
      <w:widowControl/>
    </w:pPr>
    <w:rPr>
      <w:rFonts w:ascii="宋体" w:hAnsi="宋体" w:cs="宋体"/>
      <w:sz w:val="24"/>
    </w:rPr>
  </w:style>
  <w:style w:type="numbering" w:styleId="1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93E198-BAC2-4D2C-A138-660FE103966C}"/>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Misaker</dc:creator>
  <cp:lastModifiedBy>江跃</cp:lastModifiedBy>
  <cp:revision>49</cp:revision>
  <dcterms:created xsi:type="dcterms:W3CDTF">2025-12-08T01:40:00Z</dcterms:created>
  <dcterms:modified xsi:type="dcterms:W3CDTF">2025-12-17T08:29:12Z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16DD940B46874A1CB803AFF621A414DD_13</vt:lpwstr>
  </property>
  <property fmtid="{D5CDD505-2E9C-101B-9397-08002B2CF9AE}" pid="4" name="commondata">
    <vt:lpwstr>eyJoZGlkIjoiNzZmMjFmYzJiODZhY2Q0NjJjMDg2MTg5NzA0OGYzNjgifQ==</vt:lpwstr>
  </property>
  <property fmtid="{D5CDD505-2E9C-101B-9397-08002B2CF9AE}" pid="5" name="KSOTemplateDocerSaveRecord">
    <vt:lpwstr>eyJoZGlkIjoiYTRhMDcwNGIxZTNiMzM5ZGI1NmM3MmZhMTMyY2I2NmMiLCJ1c2VySWQiOiIyNzM4NDU2NzMifQ==</vt:lpwstr>
  </property>
</Properties>
</file>